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5AA58A27" w:rsidR="00771EA2" w:rsidRPr="00CE2F2E" w:rsidRDefault="00771EA2" w:rsidP="00771EA2">
      <w:pPr>
        <w:spacing w:after="0" w:line="240" w:lineRule="auto"/>
        <w:rPr>
          <w:rFonts w:ascii="Bookman Old Style" w:eastAsia="Times New Roman" w:hAnsi="Bookman Old Style" w:cs="Times New Roman"/>
          <w:sz w:val="20"/>
          <w:szCs w:val="20"/>
          <w:lang w:eastAsia="es-ES"/>
        </w:rPr>
      </w:pP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539C8C8B"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r w:rsidR="00F67120">
        <w:rPr>
          <w:rFonts w:ascii="Bookman Old Style" w:eastAsia="MS Mincho" w:hAnsi="Bookman Old Style" w:cs="Arial"/>
          <w:b/>
          <w:bCs/>
          <w:iCs/>
          <w:sz w:val="18"/>
          <w:szCs w:val="18"/>
        </w:rPr>
        <w:t xml:space="preserve">Arq. </w:t>
      </w:r>
      <w:r w:rsidR="003E574C">
        <w:rPr>
          <w:rFonts w:ascii="Bookman Old Style" w:eastAsia="MS Mincho" w:hAnsi="Bookman Old Style" w:cs="Arial"/>
          <w:b/>
          <w:bCs/>
          <w:iCs/>
          <w:sz w:val="18"/>
          <w:szCs w:val="18"/>
        </w:rPr>
        <w:t>José Luis de la Peña Alonso</w:t>
      </w:r>
      <w:r w:rsidR="007C5DD9" w:rsidRPr="003D0D93">
        <w:rPr>
          <w:rFonts w:ascii="Bookman Old Style" w:eastAsia="MS Mincho" w:hAnsi="Bookman Old Style" w:cs="Arial"/>
          <w:bCs/>
          <w:iCs/>
          <w:sz w:val="18"/>
          <w:szCs w:val="18"/>
        </w:rPr>
        <w:t>,</w:t>
      </w:r>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Adrián German Rodríguez Rayas </w:t>
      </w:r>
      <w:r w:rsidR="006346BC" w:rsidRPr="003D0D93">
        <w:rPr>
          <w:rFonts w:ascii="Bookman Old Style" w:eastAsia="MS Mincho" w:hAnsi="Bookman Old Style" w:cs="Arial"/>
          <w:bCs/>
          <w:iCs/>
          <w:sz w:val="18"/>
          <w:szCs w:val="18"/>
        </w:rPr>
        <w:t xml:space="preserve">Subsecretario de Obras Públicas y Mantenimiento;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PRIMERA.-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3EF86CE5"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r w:rsidR="003E574C">
        <w:rPr>
          <w:rFonts w:ascii="Bookman Old Style" w:eastAsia="MS Mincho" w:hAnsi="Bookman Old Style" w:cs="Arial"/>
          <w:b/>
          <w:bCs/>
          <w:color w:val="000000"/>
          <w:sz w:val="18"/>
          <w:szCs w:val="18"/>
          <w:lang w:eastAsia="es-MX"/>
        </w:rPr>
        <w:t>Arq. José Luis de la Peña Alonso</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proofErr w:type="spellStart"/>
      <w:r w:rsidR="0064606B" w:rsidRPr="0064606B">
        <w:rPr>
          <w:rFonts w:ascii="Bookman Old Style" w:eastAsia="MS Mincho" w:hAnsi="Bookman Old Style" w:cs="Arial"/>
          <w:b/>
          <w:bCs/>
          <w:sz w:val="18"/>
          <w:szCs w:val="18"/>
          <w:lang w:eastAsia="es-MX"/>
        </w:rPr>
        <w:t>XXXXXXXXXXXXXXX</w:t>
      </w:r>
      <w:proofErr w:type="spellEnd"/>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suscrito por el Gobernador del Estado; así mismo la Coordinación Estatal de Planeación del Gobierno del Estado, aprobó la inversión correspondiente a la obra, objeto del presente documento mediante oficio de ejecución número </w:t>
      </w:r>
      <w:proofErr w:type="spellStart"/>
      <w:r w:rsidR="007C5DD9" w:rsidRPr="003D0D93">
        <w:rPr>
          <w:rFonts w:ascii="Bookman Old Style" w:eastAsia="MS Mincho" w:hAnsi="Bookman Old Style" w:cs="Arial"/>
          <w:sz w:val="18"/>
          <w:szCs w:val="18"/>
        </w:rPr>
        <w:t>COEPLA</w:t>
      </w:r>
      <w:proofErr w:type="spellEnd"/>
      <w:r w:rsidR="007C5DD9" w:rsidRPr="003D0D93">
        <w:rPr>
          <w:rFonts w:ascii="Bookman Old Style" w:eastAsia="MS Mincho" w:hAnsi="Bookman Old Style" w:cs="Arial"/>
          <w:sz w:val="18"/>
          <w:szCs w:val="18"/>
        </w:rPr>
        <w:t>-</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 xml:space="preserve">XX de </w:t>
      </w:r>
      <w:proofErr w:type="spellStart"/>
      <w:r w:rsidR="007C5DD9" w:rsidRPr="003D0D93">
        <w:rPr>
          <w:rFonts w:ascii="Bookman Old Style" w:eastAsia="MS Mincho" w:hAnsi="Bookman Old Style" w:cs="Arial"/>
          <w:sz w:val="18"/>
          <w:szCs w:val="18"/>
          <w:highlight w:val="green"/>
        </w:rPr>
        <w:t>XXXXX</w:t>
      </w:r>
      <w:proofErr w:type="spellEnd"/>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3724D908"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3D0D93">
        <w:rPr>
          <w:rFonts w:ascii="Bookman Old Style" w:eastAsia="MS Mincho" w:hAnsi="Bookman Old Style" w:cs="Arial"/>
          <w:sz w:val="18"/>
          <w:szCs w:val="18"/>
        </w:rPr>
        <w:t>.</w:t>
      </w:r>
      <w:r w:rsidR="009800C6" w:rsidRPr="003D0D93">
        <w:rPr>
          <w:rFonts w:ascii="Bookman Old Style" w:eastAsia="MS Mincho" w:hAnsi="Bookman Old Style" w:cs="Arial"/>
          <w:sz w:val="18"/>
          <w:szCs w:val="18"/>
        </w:rPr>
        <w:t xml:space="preserve"> Así como en el artículo 68 fracción I del Presupuesto 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SEGUNDA.-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lastRenderedPageBreak/>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y 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44561B5C"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II.5.-</w:t>
      </w:r>
      <w:r w:rsidRPr="003D0D93">
        <w:rPr>
          <w:rFonts w:ascii="Bookman Old Style" w:hAnsi="Bookman Old Style" w:cs="Arial"/>
          <w:sz w:val="18"/>
          <w:szCs w:val="18"/>
        </w:rPr>
        <w:t xml:space="preserve"> Bajo protesta de decir verdad, manifiesta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6D65F44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8C69D4" w:rsidRPr="003D0D93">
        <w:rPr>
          <w:rFonts w:ascii="Bookman Old Style" w:hAnsi="Bookman Old Style" w:cs="Arial"/>
          <w:sz w:val="18"/>
          <w:szCs w:val="18"/>
        </w:rPr>
        <w:t xml:space="preserve">el </w:t>
      </w:r>
      <w:r w:rsidRPr="003D0D93">
        <w:rPr>
          <w:rFonts w:ascii="Bookman Old Style" w:hAnsi="Bookman Old Style" w:cs="Arial"/>
          <w:sz w:val="18"/>
          <w:szCs w:val="18"/>
        </w:rPr>
        <w:t>Reglamento</w:t>
      </w:r>
      <w:r w:rsidR="008C69D4" w:rsidRPr="003D0D93">
        <w:rPr>
          <w:rFonts w:ascii="Bookman Old Style" w:hAnsi="Bookman Old Style" w:cs="Arial"/>
          <w:sz w:val="18"/>
          <w:szCs w:val="18"/>
        </w:rPr>
        <w:t xml:space="preserve"> de la Ley de Obras públicas y Servicios Relacionados con las Mismas para el Estado de Zacatecas</w:t>
      </w:r>
      <w:r w:rsidR="00C0637D" w:rsidRPr="003D0D93">
        <w:rPr>
          <w:rFonts w:ascii="Bookman Old Style" w:hAnsi="Bookman Old Style" w:cs="Arial"/>
          <w:sz w:val="18"/>
          <w:szCs w:val="18"/>
        </w:rPr>
        <w:t>,</w:t>
      </w:r>
      <w:r w:rsidR="008C69D4" w:rsidRPr="003D0D93">
        <w:rPr>
          <w:rFonts w:ascii="Bookman Old Style" w:hAnsi="Bookman Old Style" w:cs="Arial"/>
          <w:sz w:val="18"/>
          <w:szCs w:val="18"/>
        </w:rPr>
        <w:t xml:space="preserve"> aplicable al caso particular de conformidad con el Art. 4 transitorio de </w:t>
      </w:r>
      <w:r w:rsidR="008C69D4" w:rsidRPr="003D0D93">
        <w:rPr>
          <w:rFonts w:ascii="Bookman Old Style" w:eastAsia="MS Mincho" w:hAnsi="Bookman Old Style" w:cs="Arial"/>
          <w:sz w:val="18"/>
          <w:szCs w:val="18"/>
        </w:rPr>
        <w:t xml:space="preserve">Ley de Obra Pública y Servicios Relacionados para el Estado y los Municipios de Zacatecas,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6EE595BF"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PRIMERA: OBJETO DEL CONTRATO.-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acatando para ello lo establecido por los diversos ordenamientos, normas y anexos que se señalan en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w:t>
      </w:r>
      <w:r w:rsidRPr="003D0D93">
        <w:rPr>
          <w:rFonts w:ascii="Bookman Old Style" w:eastAsia="Times New Roman" w:hAnsi="Bookman Old Style" w:cs="Arial"/>
          <w:sz w:val="18"/>
          <w:szCs w:val="18"/>
          <w:lang w:eastAsia="es-ES"/>
        </w:rPr>
        <w:lastRenderedPageBreak/>
        <w:t>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que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TERCERA: VIGENCIA.-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y de conclusión el</w:t>
      </w:r>
      <w:r w:rsidR="00216F39" w:rsidRPr="003D0D93">
        <w:rPr>
          <w:rFonts w:ascii="Bookman Old Style" w:eastAsia="Times New Roman" w:hAnsi="Bookman Old Style" w:cs="Arial"/>
          <w:b/>
          <w:sz w:val="18"/>
          <w:szCs w:val="18"/>
          <w:highlight w:val="green"/>
          <w:lang w:eastAsia="es-ES"/>
        </w:rPr>
        <w:t xml:space="preserve"> XXXX</w:t>
      </w:r>
      <w:r w:rsidRPr="003D0D93">
        <w:rPr>
          <w:rFonts w:ascii="Bookman Old Style" w:eastAsia="Times New Roman" w:hAnsi="Bookman Old Style" w:cs="Arial"/>
          <w:b/>
          <w:sz w:val="18"/>
          <w:szCs w:val="18"/>
          <w:highlight w:val="green"/>
          <w:lang w:eastAsia="es-ES"/>
        </w:rPr>
        <w:t xml:space="preserve"> </w:t>
      </w:r>
      <w:r w:rsidR="00216F39" w:rsidRPr="003D0D93">
        <w:rPr>
          <w:rFonts w:ascii="Bookman Old Style" w:eastAsia="Times New Roman" w:hAnsi="Bookman Old Style" w:cs="Arial"/>
          <w:b/>
          <w:sz w:val="18"/>
          <w:szCs w:val="18"/>
          <w:highlight w:val="green"/>
          <w:lang w:eastAsia="es-ES"/>
        </w:rPr>
        <w:t>(XX)</w:t>
      </w:r>
      <w:r w:rsidR="00EA6478" w:rsidRPr="003D0D93">
        <w:rPr>
          <w:rFonts w:ascii="Bookman Old Style" w:eastAsia="Times New Roman" w:hAnsi="Bookman Old Style" w:cs="Arial"/>
          <w:b/>
          <w:sz w:val="18"/>
          <w:szCs w:val="18"/>
          <w:highlight w:val="green"/>
          <w:lang w:eastAsia="es-ES"/>
        </w:rPr>
        <w:t xml:space="preserve"> </w:t>
      </w:r>
      <w:r w:rsidR="008D2548" w:rsidRPr="003D0D93">
        <w:rPr>
          <w:rFonts w:ascii="Bookman Old Style" w:eastAsia="Times New Roman" w:hAnsi="Bookman Old Style" w:cs="Arial"/>
          <w:b/>
          <w:sz w:val="18"/>
          <w:szCs w:val="18"/>
          <w:highlight w:val="green"/>
          <w:lang w:eastAsia="es-ES"/>
        </w:rPr>
        <w:t>de</w:t>
      </w:r>
      <w:r w:rsidR="00216F39" w:rsidRPr="003D0D93">
        <w:rPr>
          <w:rFonts w:ascii="Bookman Old Style" w:eastAsia="Times New Roman" w:hAnsi="Bookman Old Style" w:cs="Arial"/>
          <w:b/>
          <w:sz w:val="18"/>
          <w:szCs w:val="18"/>
          <w:highlight w:val="green"/>
          <w:lang w:eastAsia="es-ES"/>
        </w:rPr>
        <w:t xml:space="preserve"> XXXXXXXX</w:t>
      </w:r>
      <w:r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w:t>
      </w:r>
      <w:r w:rsidR="00216F39" w:rsidRPr="003D0D93">
        <w:rPr>
          <w:rFonts w:ascii="Bookman Old Style" w:eastAsia="Times New Roman" w:hAnsi="Bookman Old Style" w:cs="Arial"/>
          <w:b/>
          <w:sz w:val="18"/>
          <w:szCs w:val="18"/>
          <w:highlight w:val="green"/>
          <w:lang w:eastAsia="es-ES"/>
        </w:rPr>
        <w:t xml:space="preserve"> (20</w:t>
      </w:r>
      <w:r w:rsidR="00656452">
        <w:rPr>
          <w:rFonts w:ascii="Bookman Old Style" w:eastAsia="Times New Roman" w:hAnsi="Bookman Old Style" w:cs="Arial"/>
          <w:b/>
          <w:sz w:val="18"/>
          <w:szCs w:val="18"/>
          <w:highlight w:val="green"/>
          <w:lang w:eastAsia="es-ES"/>
        </w:rPr>
        <w:t>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0"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0"/>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MS Mincho" w:hAnsi="Bookman Old Style" w:cs="Arial"/>
          <w:b/>
          <w:sz w:val="18"/>
          <w:szCs w:val="18"/>
          <w:lang w:val="es-ES" w:eastAsia="es-ES"/>
        </w:rPr>
        <w:t>QUINTA.-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380CE9C3" w14:textId="65EDC059" w:rsidR="00771EA2" w:rsidRPr="003D0D93" w:rsidRDefault="00002E74"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w:t>
      </w:r>
      <w:r w:rsidR="00771EA2" w:rsidRPr="003D0D93">
        <w:rPr>
          <w:rFonts w:ascii="Bookman Old Style" w:eastAsia="Times New Roman" w:hAnsi="Bookman Old Style" w:cs="Arial"/>
          <w:b/>
          <w:sz w:val="18"/>
          <w:szCs w:val="18"/>
          <w:lang w:val="es-ES" w:eastAsia="es-ES"/>
        </w:rPr>
        <w:t>as partes</w:t>
      </w:r>
      <w:r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acuerdan</w:t>
      </w:r>
      <w:r w:rsidRPr="003D0D93">
        <w:rPr>
          <w:rFonts w:ascii="Bookman Old Style" w:eastAsia="Times New Roman" w:hAnsi="Bookman Old Style" w:cs="Arial"/>
          <w:sz w:val="18"/>
          <w:szCs w:val="18"/>
          <w:lang w:val="es-ES" w:eastAsia="es-ES"/>
        </w:rPr>
        <w:t xml:space="preserve">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00771EA2" w:rsidRPr="003D0D93">
        <w:rPr>
          <w:rFonts w:ascii="Bookman Old Style" w:eastAsia="Times New Roman" w:hAnsi="Bookman Old Style" w:cs="Arial"/>
          <w:sz w:val="18"/>
          <w:szCs w:val="18"/>
          <w:lang w:val="es-ES" w:eastAsia="es-ES"/>
        </w:rPr>
        <w:t xml:space="preserve"> que el monto que por concepto de anticipo se otorga</w:t>
      </w:r>
      <w:r w:rsidR="00922C47" w:rsidRPr="003D0D93">
        <w:rPr>
          <w:rFonts w:ascii="Bookman Old Style" w:eastAsia="Times New Roman" w:hAnsi="Bookman Old Style" w:cs="Arial"/>
          <w:sz w:val="18"/>
          <w:szCs w:val="18"/>
          <w:lang w:val="es-ES" w:eastAsia="es-ES"/>
        </w:rPr>
        <w:t>,</w:t>
      </w:r>
      <w:r w:rsidR="00771EA2" w:rsidRPr="003D0D93">
        <w:rPr>
          <w:rFonts w:ascii="Bookman Old Style" w:eastAsia="Times New Roman" w:hAnsi="Bookman Old Style" w:cs="Arial"/>
          <w:sz w:val="18"/>
          <w:szCs w:val="18"/>
          <w:lang w:val="es-ES" w:eastAsia="es-ES"/>
        </w:rPr>
        <w:t xml:space="preserve"> el 10 % </w:t>
      </w:r>
      <w:r w:rsidR="00922C47" w:rsidRPr="003D0D93">
        <w:rPr>
          <w:rFonts w:ascii="Bookman Old Style" w:eastAsia="Times New Roman" w:hAnsi="Bookman Old Style" w:cs="Arial"/>
          <w:sz w:val="18"/>
          <w:szCs w:val="18"/>
          <w:lang w:val="es-ES" w:eastAsia="es-ES"/>
        </w:rPr>
        <w:t xml:space="preserve">sea </w:t>
      </w:r>
      <w:r w:rsidR="00771EA2" w:rsidRPr="003D0D93">
        <w:rPr>
          <w:rFonts w:ascii="Bookman Old Style" w:eastAsia="Times New Roman" w:hAnsi="Bookman Old Style" w:cs="Arial"/>
          <w:sz w:val="18"/>
          <w:szCs w:val="18"/>
          <w:lang w:val="es-ES" w:eastAsia="es-ES"/>
        </w:rPr>
        <w:t>para el inicio de la obra</w:t>
      </w:r>
      <w:r w:rsidR="00922C47" w:rsidRPr="003D0D93">
        <w:rPr>
          <w:rFonts w:ascii="Bookman Old Style" w:eastAsia="Times New Roman" w:hAnsi="Bookman Old Style" w:cs="Arial"/>
          <w:sz w:val="18"/>
          <w:szCs w:val="18"/>
          <w:lang w:val="es-ES" w:eastAsia="es-ES"/>
        </w:rPr>
        <w:t xml:space="preserve"> y el 20 % restante deberá destinarse</w:t>
      </w:r>
      <w:r w:rsidR="00771EA2" w:rsidRPr="003D0D93">
        <w:rPr>
          <w:rFonts w:ascii="Bookman Old Style" w:eastAsia="Times New Roman" w:hAnsi="Bookman Old Style" w:cs="Arial"/>
          <w:sz w:val="18"/>
          <w:szCs w:val="18"/>
          <w:lang w:val="es-ES" w:eastAsia="es-ES"/>
        </w:rPr>
        <w:t xml:space="preserve"> para la adquisición de materiales, maquinarias y equipos de obra, mismos que deberán </w:t>
      </w:r>
      <w:r w:rsidR="00214E94" w:rsidRPr="003D0D93">
        <w:rPr>
          <w:rFonts w:ascii="Bookman Old Style" w:eastAsia="Times New Roman" w:hAnsi="Bookman Old Style" w:cs="Arial"/>
          <w:sz w:val="18"/>
          <w:szCs w:val="18"/>
          <w:lang w:val="es-ES" w:eastAsia="es-ES"/>
        </w:rPr>
        <w:t xml:space="preserve">ser </w:t>
      </w:r>
      <w:r w:rsidR="00771EA2" w:rsidRPr="003D0D93">
        <w:rPr>
          <w:rFonts w:ascii="Bookman Old Style" w:eastAsia="Times New Roman" w:hAnsi="Bookman Old Style" w:cs="Arial"/>
          <w:sz w:val="18"/>
          <w:szCs w:val="18"/>
          <w:lang w:val="es-ES" w:eastAsia="es-ES"/>
        </w:rPr>
        <w:t xml:space="preserve">puestos en obra a más tardar dentro de los 8 días siguientes a la entrega del anticipo. </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53CB8C1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bajo protesta de decir verdad acepta que el incumplimiento a lo citado en el párrafo que antecede</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da derecho a</w:t>
      </w:r>
      <w:r w:rsidR="00617052" w:rsidRPr="003D0D93">
        <w:rPr>
          <w:rFonts w:ascii="Bookman Old Style" w:eastAsia="Times New Roman" w:hAnsi="Bookman Old Style" w:cs="Arial"/>
          <w:sz w:val="18"/>
          <w:szCs w:val="18"/>
          <w:lang w:val="es-ES" w:eastAsia="es-ES"/>
        </w:rPr>
        <w:t xml:space="preserve"> </w:t>
      </w:r>
      <w:r w:rsidR="00617052" w:rsidRPr="003D0D93">
        <w:rPr>
          <w:rFonts w:ascii="Bookman Old Style" w:eastAsia="Times New Roman" w:hAnsi="Bookman Old Style" w:cs="Arial"/>
          <w:b/>
          <w:sz w:val="18"/>
          <w:szCs w:val="18"/>
          <w:lang w:val="es-ES" w:eastAsia="es-ES"/>
        </w:rPr>
        <w:t>“El Gobierno del Estado de Zacatecas</w:t>
      </w:r>
      <w:r w:rsidR="00617052"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3D0D93">
        <w:rPr>
          <w:rFonts w:ascii="Bookman Old Style" w:eastAsia="Times New Roman" w:hAnsi="Bookman Old Style" w:cs="Arial"/>
          <w:sz w:val="18"/>
          <w:szCs w:val="18"/>
          <w:lang w:val="es-ES" w:eastAsia="es-ES"/>
        </w:rPr>
        <w:t xml:space="preserve"> para tal efecto</w:t>
      </w:r>
      <w:r w:rsidRPr="003D0D93">
        <w:rPr>
          <w:rFonts w:ascii="Bookman Old Style" w:eastAsia="Times New Roman" w:hAnsi="Bookman Old Style" w:cs="Arial"/>
          <w:sz w:val="18"/>
          <w:szCs w:val="18"/>
          <w:lang w:val="es-ES" w:eastAsia="es-ES"/>
        </w:rPr>
        <w:t xml:space="preserve"> consigna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w:t>
      </w:r>
      <w:r w:rsidR="00F377D3" w:rsidRPr="003D0D93">
        <w:rPr>
          <w:rFonts w:ascii="Bookman Old Style" w:eastAsia="MS Mincho" w:hAnsi="Bookman Old Style" w:cs="Arial"/>
          <w:sz w:val="18"/>
          <w:szCs w:val="18"/>
        </w:rPr>
        <w:lastRenderedPageBreak/>
        <w:t>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cantidades pagadas en exceso en cada caso y se computarán por días naturales, desde la fecha del pago hasta la fecha en que se pongan efectivamente las cantidades a disposición de la dependencia o entidad.</w:t>
      </w:r>
    </w:p>
    <w:p w14:paraId="7B6E142E" w14:textId="05C91F1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y e</w:t>
      </w:r>
      <w:r w:rsidR="00085527" w:rsidRPr="003D0D93">
        <w:rPr>
          <w:rFonts w:ascii="Bookman Old Style" w:hAnsi="Bookman Old Style" w:cs="Arial"/>
          <w:sz w:val="18"/>
          <w:szCs w:val="18"/>
        </w:rPr>
        <w:t xml:space="preserv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D15171B" w14:textId="77777777" w:rsidR="003D4200" w:rsidRPr="003D0D93" w:rsidRDefault="00771EA2" w:rsidP="00771EA2">
      <w:pPr>
        <w:spacing w:after="0" w:line="240" w:lineRule="auto"/>
        <w:jc w:val="both"/>
        <w:rPr>
          <w:rFonts w:ascii="Bookman Old Style" w:hAnsi="Bookman Old Style" w:cs="Arial"/>
          <w:sz w:val="18"/>
          <w:szCs w:val="18"/>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convienen en que los trabajos objeto del presente contrato, se paguen conforme a lo establecido en el catálogo de conceptos, mediante la formulación</w:t>
      </w:r>
      <w:r w:rsidR="002E0337" w:rsidRPr="003D0D93">
        <w:rPr>
          <w:rFonts w:ascii="Bookman Old Style" w:eastAsia="Times New Roman" w:hAnsi="Bookman Old Style" w:cs="Arial"/>
          <w:sz w:val="18"/>
          <w:szCs w:val="18"/>
          <w:lang w:eastAsia="es-ES"/>
        </w:rPr>
        <w:t xml:space="preserve"> de</w:t>
      </w:r>
      <w:r w:rsidRPr="003D0D93">
        <w:rPr>
          <w:rFonts w:ascii="Bookman Old Style" w:eastAsia="Times New Roman" w:hAnsi="Bookman Old Style" w:cs="Arial"/>
          <w:sz w:val="18"/>
          <w:szCs w:val="18"/>
          <w:lang w:eastAsia="es-ES"/>
        </w:rPr>
        <w:t xml:space="preserve"> estimaciones sujetas al avance de los trabajos</w:t>
      </w:r>
      <w:r w:rsidR="002E033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con base en las normas de calidad de los materiales y especificaciones de construcción, </w:t>
      </w:r>
      <w:r w:rsidRPr="003D0D93">
        <w:rPr>
          <w:rFonts w:ascii="Bookman Old Style" w:hAnsi="Bookman Old Style" w:cs="Arial"/>
          <w:sz w:val="18"/>
          <w:szCs w:val="18"/>
        </w:rPr>
        <w:t>que abarcarán un período no mayor a un mes calendario, las que serán presentadas por “</w:t>
      </w:r>
      <w:r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Pr="003D0D93">
        <w:rPr>
          <w:rFonts w:ascii="Bookman Old Style" w:hAnsi="Bookman Old Style" w:cs="Arial"/>
          <w:b/>
          <w:sz w:val="18"/>
          <w:szCs w:val="18"/>
        </w:rPr>
        <w:t>Contratista</w:t>
      </w:r>
      <w:r w:rsidRPr="003D0D93">
        <w:rPr>
          <w:rFonts w:ascii="Bookman Old Style" w:hAnsi="Bookman Old Style" w:cs="Arial"/>
          <w:sz w:val="18"/>
          <w:szCs w:val="18"/>
        </w:rPr>
        <w:t>” a la residencia de obra dentro de los 6 (seis) días naturales siguientes a la fecha de corte para el pago de las estimaciones,</w:t>
      </w:r>
      <w:r w:rsidR="003D4200" w:rsidRPr="003D0D93">
        <w:rPr>
          <w:rFonts w:ascii="Bookman Old Style" w:hAnsi="Bookman Old Style" w:cs="Arial"/>
          <w:sz w:val="18"/>
          <w:szCs w:val="18"/>
        </w:rPr>
        <w:t xml:space="preserve"> la que será el día</w:t>
      </w:r>
      <w:r w:rsidR="003D4200" w:rsidRPr="003D0D93">
        <w:rPr>
          <w:rFonts w:ascii="Bookman Old Style" w:hAnsi="Bookman Old Style" w:cs="Arial"/>
          <w:b/>
          <w:bCs/>
          <w:sz w:val="18"/>
          <w:szCs w:val="18"/>
        </w:rPr>
        <w:t xml:space="preserve"> 15 y 30 </w:t>
      </w:r>
      <w:r w:rsidR="003D4200" w:rsidRPr="003D0D93">
        <w:rPr>
          <w:rFonts w:ascii="Bookman Old Style" w:hAnsi="Bookman Old Style" w:cs="Arial"/>
          <w:sz w:val="18"/>
          <w:szCs w:val="18"/>
        </w:rPr>
        <w:t>de cada mes,</w:t>
      </w:r>
      <w:r w:rsidRPr="003D0D93">
        <w:rPr>
          <w:rFonts w:ascii="Bookman Old Style" w:hAnsi="Bookman Old Style" w:cs="Arial"/>
          <w:sz w:val="18"/>
          <w:szCs w:val="18"/>
        </w:rPr>
        <w:t xml:space="preserve"> acompañadas de la documentación que a</w:t>
      </w:r>
      <w:r w:rsidR="003D4200" w:rsidRPr="003D0D93">
        <w:rPr>
          <w:rFonts w:ascii="Bookman Old Style" w:hAnsi="Bookman Old Style" w:cs="Arial"/>
          <w:sz w:val="18"/>
          <w:szCs w:val="18"/>
        </w:rPr>
        <w:t>credite la procedencia de éstas.</w:t>
      </w:r>
    </w:p>
    <w:p w14:paraId="119D5FD1" w14:textId="77777777" w:rsidR="003D4200" w:rsidRPr="003D0D93" w:rsidRDefault="003D4200" w:rsidP="00771EA2">
      <w:pPr>
        <w:spacing w:after="0" w:line="240" w:lineRule="auto"/>
        <w:jc w:val="both"/>
        <w:rPr>
          <w:rFonts w:ascii="Bookman Old Style" w:hAnsi="Bookman Old Style" w:cs="Arial"/>
          <w:sz w:val="18"/>
          <w:szCs w:val="18"/>
        </w:rPr>
      </w:pPr>
    </w:p>
    <w:p w14:paraId="2BDD4E99" w14:textId="049722C8" w:rsidR="00771EA2" w:rsidRPr="003D0D93" w:rsidRDefault="003D4200"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hAnsi="Bookman Old Style" w:cs="Arial"/>
          <w:sz w:val="18"/>
          <w:szCs w:val="18"/>
        </w:rPr>
        <w:t>L</w:t>
      </w:r>
      <w:r w:rsidR="00771EA2" w:rsidRPr="003D0D93">
        <w:rPr>
          <w:rFonts w:ascii="Bookman Old Style" w:hAnsi="Bookman Old Style" w:cs="Arial"/>
          <w:sz w:val="18"/>
          <w:szCs w:val="18"/>
        </w:rPr>
        <w:t>a residencia de obra dentro de los 1</w:t>
      </w:r>
      <w:r w:rsidR="00516C3F" w:rsidRPr="003D0D93">
        <w:rPr>
          <w:rFonts w:ascii="Bookman Old Style" w:hAnsi="Bookman Old Style" w:cs="Arial"/>
          <w:sz w:val="18"/>
          <w:szCs w:val="18"/>
        </w:rPr>
        <w:t>0</w:t>
      </w:r>
      <w:r w:rsidR="00771EA2" w:rsidRPr="003D0D93">
        <w:rPr>
          <w:rFonts w:ascii="Bookman Old Style" w:hAnsi="Bookman Old Style" w:cs="Arial"/>
          <w:sz w:val="18"/>
          <w:szCs w:val="18"/>
        </w:rPr>
        <w:t xml:space="preserve"> (</w:t>
      </w:r>
      <w:r w:rsidR="00516C3F" w:rsidRPr="003D0D93">
        <w:rPr>
          <w:rFonts w:ascii="Bookman Old Style" w:hAnsi="Bookman Old Style" w:cs="Arial"/>
          <w:sz w:val="18"/>
          <w:szCs w:val="18"/>
        </w:rPr>
        <w:t>diez</w:t>
      </w:r>
      <w:r w:rsidR="00771EA2" w:rsidRPr="003D0D93">
        <w:rPr>
          <w:rFonts w:ascii="Bookman Old Style" w:hAnsi="Bookman Old Style" w:cs="Arial"/>
          <w:sz w:val="18"/>
          <w:szCs w:val="18"/>
        </w:rPr>
        <w:t>) días naturales siguientes a su presentación, deberá revisar, y en su caso, autorizar las estimaciones, mismas que serán pagadas</w:t>
      </w:r>
      <w:r w:rsidRPr="003D0D93">
        <w:rPr>
          <w:rFonts w:ascii="Bookman Old Style" w:hAnsi="Bookman Old Style" w:cs="Arial"/>
          <w:sz w:val="18"/>
          <w:szCs w:val="18"/>
        </w:rPr>
        <w:t xml:space="preserve"> a través de transferencia electrónica de fondos</w:t>
      </w:r>
      <w:r w:rsidR="00771EA2" w:rsidRPr="003D0D93">
        <w:rPr>
          <w:rFonts w:ascii="Bookman Old Style" w:eastAsia="Times New Roman" w:hAnsi="Bookman Old Style" w:cs="Arial"/>
          <w:sz w:val="18"/>
          <w:szCs w:val="18"/>
          <w:lang w:eastAsia="es-ES"/>
        </w:rPr>
        <w:t xml:space="preserve">, </w:t>
      </w:r>
      <w:r w:rsidR="00771EA2" w:rsidRPr="003D0D93">
        <w:rPr>
          <w:rFonts w:ascii="Bookman Old Style" w:hAnsi="Bookman Old Style" w:cs="Arial"/>
          <w:sz w:val="18"/>
          <w:szCs w:val="18"/>
        </w:rPr>
        <w:t xml:space="preserve">dentro de un término no mayor de </w:t>
      </w:r>
      <w:r w:rsidR="00516C3F" w:rsidRPr="003D0D93">
        <w:rPr>
          <w:rFonts w:ascii="Bookman Old Style" w:hAnsi="Bookman Old Style" w:cs="Arial"/>
          <w:sz w:val="18"/>
          <w:szCs w:val="18"/>
        </w:rPr>
        <w:t>3</w:t>
      </w:r>
      <w:r w:rsidR="00771EA2" w:rsidRPr="003D0D93">
        <w:rPr>
          <w:rFonts w:ascii="Bookman Old Style" w:hAnsi="Bookman Old Style" w:cs="Arial"/>
          <w:sz w:val="18"/>
          <w:szCs w:val="18"/>
        </w:rPr>
        <w:t>0 (</w:t>
      </w:r>
      <w:r w:rsidR="00516C3F" w:rsidRPr="003D0D93">
        <w:rPr>
          <w:rFonts w:ascii="Bookman Old Style" w:hAnsi="Bookman Old Style" w:cs="Arial"/>
          <w:sz w:val="18"/>
          <w:szCs w:val="18"/>
        </w:rPr>
        <w:t>treinta</w:t>
      </w:r>
      <w:r w:rsidR="00771EA2" w:rsidRPr="003D0D93">
        <w:rPr>
          <w:rFonts w:ascii="Bookman Old Style" w:hAnsi="Bookman Old Style" w:cs="Arial"/>
          <w:sz w:val="18"/>
          <w:szCs w:val="18"/>
        </w:rPr>
        <w:t>) días naturales, contados a partir de la fecha en que hayan sido autorizadas las estimac</w:t>
      </w:r>
      <w:r w:rsidRPr="003D0D93">
        <w:rPr>
          <w:rFonts w:ascii="Bookman Old Style" w:hAnsi="Bookman Old Style" w:cs="Arial"/>
          <w:sz w:val="18"/>
          <w:szCs w:val="18"/>
        </w:rPr>
        <w:t>iones por la residencia de obra. L</w:t>
      </w:r>
      <w:r w:rsidR="00771EA2" w:rsidRPr="003D0D93">
        <w:rPr>
          <w:rFonts w:ascii="Bookman Old Style" w:hAnsi="Bookman Old Style" w:cs="Arial"/>
          <w:sz w:val="18"/>
          <w:szCs w:val="18"/>
        </w:rPr>
        <w:t>as diferencias técnicas o numéricas pendientes de pago, se resolverán y, en su caso, se incorporarán en la siguiente estimación</w:t>
      </w:r>
      <w:r w:rsidRPr="003D0D93">
        <w:rPr>
          <w:rFonts w:ascii="Bookman Old Style" w:hAnsi="Bookman Old Style" w:cs="Arial"/>
          <w:sz w:val="18"/>
          <w:szCs w:val="18"/>
        </w:rPr>
        <w:t>.</w:t>
      </w:r>
      <w:r w:rsidR="00771EA2" w:rsidRPr="003D0D93">
        <w:rPr>
          <w:rFonts w:ascii="Bookman Old Style" w:hAnsi="Bookman Old Style" w:cs="Arial"/>
          <w:sz w:val="18"/>
          <w:szCs w:val="18"/>
        </w:rPr>
        <w:t xml:space="preserve"> </w:t>
      </w:r>
    </w:p>
    <w:p w14:paraId="6BEE0851"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término </w:t>
      </w:r>
      <w:r w:rsidR="00895639" w:rsidRPr="003D0D93">
        <w:rPr>
          <w:rFonts w:ascii="Bookman Old Style" w:eastAsia="Times New Roman" w:hAnsi="Bookman Old Style" w:cs="Arial"/>
          <w:sz w:val="18"/>
          <w:szCs w:val="18"/>
          <w:highlight w:val="green"/>
          <w:lang w:eastAsia="es-ES"/>
        </w:rPr>
        <w:t>de 3</w:t>
      </w:r>
      <w:r w:rsidRPr="003D0D93">
        <w:rPr>
          <w:rFonts w:ascii="Bookman Old Style" w:eastAsia="Times New Roman" w:hAnsi="Bookman Old Style" w:cs="Arial"/>
          <w:sz w:val="18"/>
          <w:szCs w:val="18"/>
          <w:highlight w:val="green"/>
          <w:lang w:eastAsia="es-ES"/>
        </w:rPr>
        <w:t>0 (</w:t>
      </w:r>
      <w:r w:rsidR="00895639" w:rsidRPr="003D0D93">
        <w:rPr>
          <w:rFonts w:ascii="Bookman Old Style" w:eastAsia="Times New Roman" w:hAnsi="Bookman Old Style" w:cs="Arial"/>
          <w:sz w:val="18"/>
          <w:szCs w:val="18"/>
          <w:highlight w:val="green"/>
          <w:lang w:eastAsia="es-ES"/>
        </w:rPr>
        <w:t>treinta</w:t>
      </w:r>
      <w:r w:rsidRPr="003D0D93">
        <w:rPr>
          <w:rFonts w:ascii="Bookman Old Style" w:eastAsia="Times New Roman" w:hAnsi="Bookman Old Style" w:cs="Arial"/>
          <w:sz w:val="18"/>
          <w:szCs w:val="18"/>
          <w:highlight w:val="green"/>
          <w:lang w:eastAsia="es-ES"/>
        </w:rPr>
        <w:t>) días</w:t>
      </w:r>
      <w:r w:rsidRPr="003D0D93">
        <w:rPr>
          <w:rFonts w:ascii="Bookman Old Style" w:eastAsia="Times New Roman" w:hAnsi="Bookman Old Style" w:cs="Arial"/>
          <w:sz w:val="18"/>
          <w:szCs w:val="18"/>
          <w:lang w:eastAsia="es-ES"/>
        </w:rPr>
        <w:t xml:space="preserve"> naturales,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4640568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lastRenderedPageBreak/>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conforme al artículo</w:t>
      </w:r>
      <w:r w:rsidR="00E814FC" w:rsidRPr="003D0D93">
        <w:rPr>
          <w:rFonts w:ascii="Bookman Old Style" w:eastAsia="Times New Roman" w:hAnsi="Bookman Old Style" w:cs="Arial"/>
          <w:bCs/>
          <w:sz w:val="18"/>
          <w:szCs w:val="18"/>
          <w:lang w:eastAsia="es-ES"/>
        </w:rPr>
        <w:t xml:space="preserve"> 105</w:t>
      </w:r>
      <w:r w:rsidR="00085527" w:rsidRPr="003D0D93">
        <w:rPr>
          <w:rFonts w:ascii="Bookman Old Style" w:eastAsia="Times New Roman" w:hAnsi="Bookman Old Style" w:cs="Arial"/>
          <w:bCs/>
          <w:sz w:val="18"/>
          <w:szCs w:val="18"/>
          <w:lang w:eastAsia="es-ES"/>
        </w:rPr>
        <w:t xml:space="preserve"> del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41934452"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6D06C5DA"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 xml:space="preserve">y demás relativos del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Fianza de Cumplimiento.-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lastRenderedPageBreak/>
        <w:t>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NOVENA.-</w:t>
      </w:r>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AJUSTE DE COSTOS</w:t>
      </w:r>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6B935E71" w14:textId="544D511D"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el procedimiento que establece el artículo </w:t>
      </w:r>
      <w:r w:rsidR="005A65EE" w:rsidRPr="003D0D93">
        <w:rPr>
          <w:rFonts w:ascii="Bookman Old Style" w:eastAsia="MS Mincho" w:hAnsi="Bookman Old Style" w:cs="Arial"/>
          <w:sz w:val="18"/>
          <w:szCs w:val="18"/>
          <w:lang w:val="es-ES" w:eastAsia="es-ES"/>
        </w:rPr>
        <w:t>115</w:t>
      </w:r>
      <w:r w:rsidR="005471D0" w:rsidRPr="003D0D93">
        <w:rPr>
          <w:rFonts w:ascii="Bookman Old Style" w:eastAsia="MS Mincho" w:hAnsi="Bookman Old Style" w:cs="Arial"/>
          <w:sz w:val="18"/>
          <w:szCs w:val="18"/>
          <w:lang w:val="es-ES" w:eastAsia="es-ES"/>
        </w:rPr>
        <w:t xml:space="preserve"> fracción I</w:t>
      </w:r>
      <w:r w:rsidR="005A65EE" w:rsidRPr="003D0D93">
        <w:rPr>
          <w:rFonts w:ascii="Bookman Old Style" w:eastAsia="MS Mincho" w:hAnsi="Bookman Old Style" w:cs="Arial"/>
          <w:sz w:val="18"/>
          <w:szCs w:val="18"/>
          <w:lang w:val="es-ES" w:eastAsia="es-ES"/>
        </w:rPr>
        <w:t xml:space="preserve">, 116, 117 </w:t>
      </w:r>
      <w:r w:rsidR="00B973F4" w:rsidRPr="003D0D93">
        <w:rPr>
          <w:rFonts w:ascii="Bookman Old Style" w:eastAsia="MS Mincho" w:hAnsi="Bookman Old Style" w:cs="Arial"/>
          <w:sz w:val="18"/>
          <w:szCs w:val="18"/>
          <w:lang w:val="es-ES" w:eastAsia="es-ES"/>
        </w:rPr>
        <w:t>y 119</w:t>
      </w:r>
      <w:r w:rsidRPr="003D0D93">
        <w:rPr>
          <w:rFonts w:ascii="Bookman Old Style" w:eastAsia="MS Mincho" w:hAnsi="Bookman Old Style" w:cs="Arial"/>
          <w:sz w:val="18"/>
          <w:szCs w:val="18"/>
          <w:lang w:val="es-ES" w:eastAsia="es-ES"/>
        </w:rPr>
        <w:t xml:space="preserve"> de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MS Mincho" w:hAnsi="Bookman Old Style" w:cs="Arial"/>
          <w:sz w:val="18"/>
          <w:szCs w:val="18"/>
          <w:lang w:val="es-ES" w:eastAsia="es-ES"/>
        </w:rPr>
        <w:t>.</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2088F6DF"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 xml:space="preserve">DÉCIMA.- </w:t>
      </w:r>
      <w:r w:rsidRPr="003D0D93">
        <w:rPr>
          <w:rFonts w:ascii="Bookman Old Style" w:eastAsia="Times New Roman" w:hAnsi="Bookman Old Style" w:cs="Arial"/>
          <w:b/>
          <w:sz w:val="18"/>
          <w:szCs w:val="18"/>
          <w:lang w:eastAsia="es-ES"/>
        </w:rPr>
        <w:t>RECEPCIÓN DE LOS TRABAJOS</w:t>
      </w:r>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PRIMERA.-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lastRenderedPageBreak/>
        <w:t>DÉCIMA</w:t>
      </w:r>
      <w:r w:rsidRPr="003D0D93">
        <w:rPr>
          <w:rFonts w:ascii="Bookman Old Style" w:eastAsia="Times New Roman" w:hAnsi="Bookman Old Style" w:cs="Arial"/>
          <w:b/>
          <w:sz w:val="18"/>
          <w:szCs w:val="18"/>
          <w:lang w:eastAsia="es-ES"/>
        </w:rPr>
        <w:t xml:space="preserve"> SEGUNDA.-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terceros.</w:t>
      </w:r>
    </w:p>
    <w:p w14:paraId="2F2BD5F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Igualmente se obliga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los términos de</w:t>
      </w:r>
      <w:r w:rsidR="008848E8" w:rsidRPr="003D0D93">
        <w:rPr>
          <w:rFonts w:ascii="Bookman Old Style" w:eastAsia="Times New Roman" w:hAnsi="Bookman Old Style" w:cs="Arial"/>
          <w:sz w:val="18"/>
          <w:szCs w:val="18"/>
          <w:lang w:eastAsia="es-ES"/>
        </w:rPr>
        <w:t xml:space="preserve">l artículo </w:t>
      </w:r>
      <w:r w:rsidR="00F678D5"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00F678D5" w:rsidRPr="003D0D93">
        <w:rPr>
          <w:rFonts w:ascii="Bookman Old Style" w:eastAsia="MS Mincho" w:hAnsi="Bookman Old Style" w:cs="Arial"/>
          <w:sz w:val="18"/>
          <w:szCs w:val="18"/>
        </w:rPr>
        <w:t>.</w:t>
      </w:r>
    </w:p>
    <w:p w14:paraId="127EDF01"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31199A3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TERCERA.- PENAS CONVENCIONALES: “El Gobierno del Estado de Zacatecas” </w:t>
      </w:r>
      <w:r w:rsidRPr="003D0D93">
        <w:rPr>
          <w:rFonts w:ascii="Bookman Old Style" w:eastAsia="Times New Roman" w:hAnsi="Bookman Old Style" w:cs="Arial"/>
          <w:sz w:val="18"/>
          <w:szCs w:val="18"/>
          <w:lang w:eastAsia="es-ES"/>
        </w:rPr>
        <w:t xml:space="preserve">tendrá la facultad de verificar si </w:t>
      </w:r>
      <w:r w:rsidR="00F678D5" w:rsidRPr="003D0D93">
        <w:rPr>
          <w:rFonts w:ascii="Bookman Old Style" w:eastAsia="Times New Roman" w:hAnsi="Bookman Old Style" w:cs="Arial"/>
          <w:sz w:val="18"/>
          <w:szCs w:val="18"/>
          <w:lang w:eastAsia="es-ES"/>
        </w:rPr>
        <w:t xml:space="preserve">los trabajos objetos de este contrato </w:t>
      </w:r>
      <w:r w:rsidRPr="003D0D93">
        <w:rPr>
          <w:rFonts w:ascii="Bookman Old Style" w:eastAsia="Times New Roman" w:hAnsi="Bookman Old Style" w:cs="Arial"/>
          <w:sz w:val="18"/>
          <w:szCs w:val="18"/>
          <w:lang w:eastAsia="es-ES"/>
        </w:rPr>
        <w:t xml:space="preserve">se están ejecutando por </w:t>
      </w:r>
      <w:r w:rsidRPr="003D0D93">
        <w:rPr>
          <w:rFonts w:ascii="Bookman Old Style" w:eastAsia="Times New Roman" w:hAnsi="Bookman Old Style" w:cs="Arial"/>
          <w:b/>
          <w:sz w:val="18"/>
          <w:szCs w:val="18"/>
          <w:lang w:eastAsia="es-ES"/>
        </w:rPr>
        <w:t xml:space="preserve">“El Contratista” </w:t>
      </w:r>
      <w:r w:rsidRPr="003D0D93">
        <w:rPr>
          <w:rFonts w:ascii="Bookman Old Style" w:eastAsia="Times New Roman" w:hAnsi="Bookman Old Style" w:cs="Arial"/>
          <w:sz w:val="18"/>
          <w:szCs w:val="18"/>
          <w:lang w:eastAsia="es-ES"/>
        </w:rPr>
        <w:t xml:space="preserve">de acuerdo con el programa de obra aprobado, para lo cual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3D0D93">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procederá a: </w:t>
      </w:r>
    </w:p>
    <w:p w14:paraId="1D440511" w14:textId="77777777" w:rsidR="00771EA2"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7C86880" w14:textId="52E287BA" w:rsidR="001B3292" w:rsidRPr="001B3292" w:rsidRDefault="001B3292" w:rsidP="008A7C2C">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 xml:space="preserve">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w:t>
      </w:r>
      <w:r w:rsidR="008A7C2C" w:rsidRPr="008A7C2C">
        <w:rPr>
          <w:rFonts w:ascii="Bookman Old Style" w:eastAsia="Times New Roman" w:hAnsi="Bookman Old Style" w:cs="Arial"/>
          <w:sz w:val="18"/>
          <w:szCs w:val="18"/>
          <w:highlight w:val="yellow"/>
          <w:lang w:eastAsia="es-ES"/>
        </w:rPr>
        <w:t xml:space="preserve">y su valor será </w:t>
      </w:r>
      <w:r w:rsidR="008A7C2C" w:rsidRPr="008A7C2C">
        <w:rPr>
          <w:rFonts w:ascii="Bookman Old Style" w:eastAsia="Times New Roman" w:hAnsi="Bookman Old Style" w:cs="Arial"/>
          <w:sz w:val="18"/>
          <w:szCs w:val="18"/>
          <w:highlight w:val="yellow"/>
          <w:lang w:eastAsia="es-ES"/>
        </w:rPr>
        <w:t>determinad</w:t>
      </w:r>
      <w:r w:rsidR="008A7C2C" w:rsidRPr="008A7C2C">
        <w:rPr>
          <w:rFonts w:ascii="Bookman Old Style" w:eastAsia="Times New Roman" w:hAnsi="Bookman Old Style" w:cs="Arial"/>
          <w:sz w:val="18"/>
          <w:szCs w:val="18"/>
          <w:highlight w:val="yellow"/>
          <w:lang w:eastAsia="es-ES"/>
        </w:rPr>
        <w:t>o</w:t>
      </w:r>
      <w:r w:rsidR="008A7C2C" w:rsidRPr="008A7C2C">
        <w:rPr>
          <w:rFonts w:ascii="Bookman Old Style" w:eastAsia="Times New Roman" w:hAnsi="Bookman Old Style" w:cs="Arial"/>
          <w:sz w:val="18"/>
          <w:szCs w:val="18"/>
          <w:highlight w:val="yellow"/>
          <w:lang w:eastAsia="es-ES"/>
        </w:rPr>
        <w:t xml:space="preserve"> únicamente en función</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del monto de los trabajos no ejecutados, sin considerar el Impuesto al Valor</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Agregado, conforme al programa convenido, las que en ningún caso podrán</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ser superiores, en su conjunto, al monto de la garantía de cumplimiento, ni</w:t>
      </w:r>
      <w:r w:rsidR="008A7C2C">
        <w:rPr>
          <w:rFonts w:ascii="Bookman Old Style" w:eastAsia="Times New Roman" w:hAnsi="Bookman Old Style" w:cs="Arial"/>
          <w:sz w:val="18"/>
          <w:szCs w:val="18"/>
          <w:highlight w:val="yellow"/>
          <w:lang w:eastAsia="es-ES"/>
        </w:rPr>
        <w:t xml:space="preserve"> </w:t>
      </w:r>
      <w:r w:rsidR="008A7C2C" w:rsidRPr="008A7C2C">
        <w:rPr>
          <w:rFonts w:ascii="Bookman Old Style" w:eastAsia="Times New Roman" w:hAnsi="Bookman Old Style" w:cs="Arial"/>
          <w:sz w:val="18"/>
          <w:szCs w:val="18"/>
          <w:highlight w:val="yellow"/>
          <w:lang w:eastAsia="es-ES"/>
        </w:rPr>
        <w:t>menores al 0.5% del importe total del contrato por cada día de atraso</w:t>
      </w:r>
      <w:r w:rsidRPr="001B3292">
        <w:rPr>
          <w:rFonts w:ascii="Bookman Old Style" w:eastAsia="Times New Roman" w:hAnsi="Bookman Old Style" w:cs="Arial"/>
          <w:sz w:val="18"/>
          <w:szCs w:val="18"/>
          <w:lang w:eastAsia="es-ES"/>
        </w:rPr>
        <w:t>,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p w14:paraId="4E5DB42A" w14:textId="77777777" w:rsidR="001B3292" w:rsidRPr="001B3292" w:rsidRDefault="001B3292" w:rsidP="001B3292">
      <w:pPr>
        <w:tabs>
          <w:tab w:val="left" w:pos="5910"/>
        </w:tabs>
        <w:spacing w:after="0" w:line="240" w:lineRule="auto"/>
        <w:jc w:val="both"/>
        <w:rPr>
          <w:rFonts w:ascii="Bookman Old Style" w:eastAsia="Times New Roman" w:hAnsi="Bookman Old Style" w:cs="Arial"/>
          <w:sz w:val="18"/>
          <w:szCs w:val="18"/>
          <w:lang w:eastAsia="es-ES"/>
        </w:rPr>
      </w:pPr>
    </w:p>
    <w:p w14:paraId="55832F99" w14:textId="3D0125DB" w:rsidR="00771EA2" w:rsidRPr="003D0D93" w:rsidRDefault="001B3292" w:rsidP="00771EA2">
      <w:pPr>
        <w:tabs>
          <w:tab w:val="left" w:pos="5910"/>
        </w:tabs>
        <w:spacing w:after="0" w:line="240" w:lineRule="auto"/>
        <w:jc w:val="both"/>
        <w:rPr>
          <w:rFonts w:ascii="Bookman Old Style" w:eastAsia="Times New Roman" w:hAnsi="Bookman Old Style" w:cs="Arial"/>
          <w:sz w:val="18"/>
          <w:szCs w:val="18"/>
          <w:lang w:eastAsia="es-ES"/>
        </w:rPr>
      </w:pPr>
      <w:r w:rsidRPr="001B3292">
        <w:rPr>
          <w:rFonts w:ascii="Bookman Old Style" w:eastAsia="Times New Roman" w:hAnsi="Bookman Old Style" w:cs="Arial"/>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439BFD7"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DE38B6E" w14:textId="52CAC2F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Si al efectuarse la comparación correspondiente (al) (la) último (a) (mes, quincena, semana o día, según la naturaleza de los trabajos, el programa de ejecución) del programa general, considerando los ajustes de costos y sin aplicar el impuesto al valor agregado, procede hacer alguna retención, su importe se aplicará en favor de la Secretaria de Finanzas, como pena convencional por el atraso en el cumplimiento de las obligaciones a cargo </w:t>
      </w:r>
      <w:r w:rsidR="00020400" w:rsidRPr="003D0D93">
        <w:rPr>
          <w:rFonts w:ascii="Bookman Old Style" w:eastAsia="Times New Roman" w:hAnsi="Bookman Old Style" w:cs="Arial"/>
          <w:sz w:val="18"/>
          <w:szCs w:val="18"/>
          <w:lang w:eastAsia="es-ES"/>
        </w:rPr>
        <w:t>d</w:t>
      </w:r>
      <w:r w:rsidRPr="003D0D93">
        <w:rPr>
          <w:rFonts w:ascii="Bookman Old Style" w:eastAsia="Times New Roman" w:hAnsi="Bookman Old Style" w:cs="Arial"/>
          <w:sz w:val="18"/>
          <w:szCs w:val="18"/>
          <w:lang w:eastAsia="es-ES"/>
        </w:rPr>
        <w:t xml:space="preserve">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p>
    <w:p w14:paraId="5F19DD5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CUARTA.-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0744D1E8"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artículo 114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B5B424A"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artículo 118 del </w:t>
      </w:r>
      <w:r w:rsidR="00085527" w:rsidRPr="003D0D93">
        <w:rPr>
          <w:rFonts w:ascii="Bookman Old Style" w:hAnsi="Bookman Old Style" w:cs="Arial"/>
          <w:sz w:val="18"/>
          <w:szCs w:val="18"/>
        </w:rPr>
        <w:t xml:space="preserve">Reglamento de la Ley de Obras públicas y Servicios </w:t>
      </w:r>
      <w:r w:rsidR="00085527" w:rsidRPr="003D0D93">
        <w:rPr>
          <w:rFonts w:ascii="Bookman Old Style" w:hAnsi="Bookman Old Style" w:cs="Arial"/>
          <w:sz w:val="18"/>
          <w:szCs w:val="18"/>
        </w:rPr>
        <w:lastRenderedPageBreak/>
        <w:t xml:space="preserve">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SEXTA.-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72CD72B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y el</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 xml:space="preserve">Ley de Obra Pública y Servicios Relacionados para el Estado y los Municipios de Zacatecas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885D8E9" w14:textId="7080876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Incurre en alguno de los supuestos previstos en el artículo 123 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3CBF3B9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3DE485D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artículo 126 del </w:t>
      </w:r>
      <w:r w:rsidR="00085527" w:rsidRPr="003D0D93">
        <w:rPr>
          <w:rFonts w:ascii="Bookman Old Style" w:hAnsi="Bookman Old Style" w:cs="Arial"/>
          <w:sz w:val="18"/>
          <w:szCs w:val="18"/>
        </w:rPr>
        <w:t xml:space="preserve">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76F40A3B"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69047B" w:rsidRPr="003D0D93">
        <w:rPr>
          <w:rFonts w:ascii="Bookman Old Style" w:eastAsia="Times New Roman" w:hAnsi="Bookman Old Style" w:cs="Arial"/>
          <w:sz w:val="18"/>
          <w:szCs w:val="18"/>
          <w:lang w:eastAsia="es-ES"/>
        </w:rPr>
        <w:t xml:space="preserve">del </w:t>
      </w:r>
      <w:r w:rsidR="00085527" w:rsidRPr="003D0D93">
        <w:rPr>
          <w:rFonts w:ascii="Bookman Old Style" w:hAnsi="Bookman Old Style" w:cs="Arial"/>
          <w:sz w:val="18"/>
          <w:szCs w:val="18"/>
        </w:rPr>
        <w:t xml:space="preserve">el Reglamento de la Ley de Obras públicas y Servicios Relacionados con las Mismas para el Estado de Zacatecas, aplicable al caso particular de conformidad con el Art. 4 transitorio de </w:t>
      </w:r>
      <w:r w:rsidR="00085527" w:rsidRPr="003D0D93">
        <w:rPr>
          <w:rFonts w:ascii="Bookman Old Style" w:eastAsia="MS Mincho" w:hAnsi="Bookman Old Style" w:cs="Arial"/>
          <w:sz w:val="18"/>
          <w:szCs w:val="18"/>
        </w:rPr>
        <w:t>Ley de Obra Pública y Servicios Relacionados para el Estado y los Municipios de Zacatecas</w:t>
      </w:r>
      <w:r w:rsidR="00085527"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37B7D3C0"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DÉCIMA OCTAVA.-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6775E944"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48CC823" w14:textId="32E5FE7A"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A</w:t>
      </w:r>
      <w:r w:rsidR="00771EA2" w:rsidRPr="003D0D93">
        <w:rPr>
          <w:rFonts w:ascii="Bookman Old Style" w:eastAsia="Times New Roman" w:hAnsi="Bookman Old Style" w:cs="Arial"/>
          <w:b/>
          <w:sz w:val="18"/>
          <w:szCs w:val="18"/>
          <w:lang w:eastAsia="es-ES"/>
        </w:rPr>
        <w:t>.-</w:t>
      </w:r>
      <w:r w:rsidR="00771EA2" w:rsidRPr="003D0D93">
        <w:rPr>
          <w:rFonts w:ascii="Bookman Old Style" w:eastAsia="Times New Roman" w:hAnsi="Bookman Old Style" w:cs="Arial"/>
          <w:sz w:val="18"/>
          <w:szCs w:val="18"/>
          <w:lang w:eastAsia="es-ES"/>
        </w:rPr>
        <w:t xml:space="preserve"> El 0.002 (dos al millar) del importe de cada estimación se destinará como aportación a la Cámara Mexicana de la Industria de la Construcción Delegación Zacatecas.</w:t>
      </w:r>
    </w:p>
    <w:p w14:paraId="07E6CFF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CC5FE9E" w14:textId="5602272C"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B</w:t>
      </w:r>
      <w:r w:rsidR="00771EA2" w:rsidRPr="003D0D93">
        <w:rPr>
          <w:rFonts w:ascii="Bookman Old Style" w:eastAsia="Times New Roman" w:hAnsi="Bookman Old Style" w:cs="Arial"/>
          <w:sz w:val="18"/>
          <w:szCs w:val="18"/>
          <w:lang w:eastAsia="es-ES"/>
        </w:rPr>
        <w:t>.- El 0.002 (dos al millar) del importe de cada estimación se destinará como aportación al Instituto de Capacitación de la Industria de la Construcción.</w:t>
      </w:r>
    </w:p>
    <w:p w14:paraId="12C5C7D9"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907825" w14:textId="39E2DE98" w:rsidR="00771EA2" w:rsidRPr="003D0D93" w:rsidRDefault="004C0CE7"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C</w:t>
      </w:r>
      <w:r w:rsidR="00771EA2" w:rsidRPr="003D0D93">
        <w:rPr>
          <w:rFonts w:ascii="Bookman Old Style" w:eastAsia="Times New Roman" w:hAnsi="Bookman Old Style" w:cs="Arial"/>
          <w:sz w:val="18"/>
          <w:szCs w:val="18"/>
          <w:lang w:eastAsia="es-ES"/>
        </w:rPr>
        <w:t>.- El 0.002 (dos al millar) del importe de cada estimación se destinará</w:t>
      </w:r>
      <w:r w:rsidRPr="003D0D93">
        <w:rPr>
          <w:rFonts w:ascii="Bookman Old Style" w:eastAsia="Times New Roman" w:hAnsi="Bookman Old Style" w:cs="Arial"/>
          <w:sz w:val="18"/>
          <w:szCs w:val="18"/>
          <w:lang w:eastAsia="es-ES"/>
        </w:rPr>
        <w:t xml:space="preserve"> para la ejecució</w:t>
      </w:r>
      <w:r w:rsidR="00E412AE" w:rsidRPr="003D0D93">
        <w:rPr>
          <w:rFonts w:ascii="Bookman Old Style" w:eastAsia="Times New Roman" w:hAnsi="Bookman Old Style" w:cs="Arial"/>
          <w:sz w:val="18"/>
          <w:szCs w:val="18"/>
          <w:lang w:eastAsia="es-ES"/>
        </w:rPr>
        <w:t xml:space="preserve">n de obra social </w:t>
      </w:r>
      <w:r w:rsidRPr="003D0D93">
        <w:rPr>
          <w:rFonts w:ascii="Bookman Old Style" w:eastAsia="Times New Roman" w:hAnsi="Bookman Old Style" w:cs="Arial"/>
          <w:sz w:val="18"/>
          <w:szCs w:val="18"/>
          <w:lang w:eastAsia="es-ES"/>
        </w:rPr>
        <w:t>a cargo del</w:t>
      </w:r>
      <w:r w:rsidR="00771EA2" w:rsidRPr="003D0D93">
        <w:rPr>
          <w:rFonts w:ascii="Bookman Old Style" w:eastAsia="Times New Roman" w:hAnsi="Bookman Old Style" w:cs="Arial"/>
          <w:sz w:val="18"/>
          <w:szCs w:val="18"/>
          <w:lang w:eastAsia="es-ES"/>
        </w:rPr>
        <w:t xml:space="preserve"> Sistema Estatal para el Desarrollo Integral de la Familia.</w:t>
      </w:r>
    </w:p>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highlight w:val="green"/>
          <w:lang w:eastAsia="es-MX"/>
        </w:rPr>
        <w:t xml:space="preserve"> de </w:t>
      </w:r>
      <w:proofErr w:type="spellStart"/>
      <w:r w:rsidR="00AF1392" w:rsidRPr="003D0D93">
        <w:rPr>
          <w:rFonts w:ascii="Bookman Old Style" w:eastAsia="Times New Roman" w:hAnsi="Bookman Old Style" w:cs="Arial"/>
          <w:iCs/>
          <w:sz w:val="18"/>
          <w:szCs w:val="18"/>
          <w:highlight w:val="green"/>
          <w:lang w:eastAsia="es-MX"/>
        </w:rPr>
        <w:t>XXXXX</w:t>
      </w:r>
      <w:proofErr w:type="spellEnd"/>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004F2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6839569"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SECRETARIO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77777777"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SUBSECRETARIO DE OBRAS PÚBLICAS Y MANTENIMIENTO</w:t>
            </w:r>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646E5A1F" w:rsidR="00E00F08" w:rsidRPr="003D0D93" w:rsidRDefault="003E574C" w:rsidP="00E00F08">
            <w:pPr>
              <w:jc w:val="center"/>
              <w:rPr>
                <w:rFonts w:ascii="Bookman Old Style" w:hAnsi="Bookman Old Style" w:cs="Arial"/>
                <w:b/>
                <w:sz w:val="18"/>
                <w:szCs w:val="18"/>
              </w:rPr>
            </w:pPr>
            <w:r>
              <w:rPr>
                <w:rFonts w:ascii="Bookman Old Style" w:hAnsi="Bookman Old Style" w:cs="Arial"/>
                <w:b/>
                <w:sz w:val="18"/>
                <w:szCs w:val="18"/>
              </w:rPr>
              <w:t>ARQ. JOSÉ LUIS DE LA PEÑA ALONSO</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1AE28FF" w:rsidR="00E00F08" w:rsidRPr="003D0D93" w:rsidRDefault="00AF1392" w:rsidP="00E00F08">
            <w:pPr>
              <w:jc w:val="center"/>
              <w:rPr>
                <w:rFonts w:ascii="Bookman Old Style" w:hAnsi="Bookman Old Style" w:cs="Arial"/>
                <w:b/>
                <w:sz w:val="18"/>
                <w:szCs w:val="18"/>
              </w:rPr>
            </w:pPr>
            <w:r w:rsidRPr="003D0D93">
              <w:rPr>
                <w:rFonts w:ascii="Bookman Old Style" w:hAnsi="Bookman Old Style" w:cs="Arial"/>
                <w:b/>
                <w:sz w:val="18"/>
                <w:szCs w:val="18"/>
              </w:rPr>
              <w:t>ING. ADRIAN GERMAN RODRIGUEZ RAYAS</w:t>
            </w:r>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7DFBBE27"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278BD40A" w14:textId="6CBF5F3C" w:rsidR="00AF1392" w:rsidRPr="003D0D93" w:rsidRDefault="00930141" w:rsidP="00AF1392">
      <w:pPr>
        <w:spacing w:after="0" w:line="276" w:lineRule="auto"/>
        <w:jc w:val="center"/>
        <w:rPr>
          <w:rFonts w:ascii="Bookman Old Style" w:eastAsia="Times New Roman" w:hAnsi="Bookman Old Style" w:cs="Arial"/>
          <w:b/>
          <w:iCs/>
          <w:sz w:val="18"/>
          <w:szCs w:val="18"/>
          <w:lang w:val="es-ES" w:eastAsia="es-ES"/>
        </w:rPr>
      </w:pPr>
      <w:proofErr w:type="spellStart"/>
      <w:r>
        <w:rPr>
          <w:rFonts w:ascii="Bookman Old Style" w:hAnsi="Bookman Old Style" w:cs="Arial"/>
          <w:b/>
          <w:sz w:val="18"/>
          <w:szCs w:val="18"/>
        </w:rPr>
        <w:t>M.EN</w:t>
      </w:r>
      <w:proofErr w:type="spellEnd"/>
      <w:r>
        <w:rPr>
          <w:rFonts w:ascii="Bookman Old Style" w:hAnsi="Bookman Old Style" w:cs="Arial"/>
          <w:b/>
          <w:sz w:val="18"/>
          <w:szCs w:val="18"/>
        </w:rPr>
        <w:t xml:space="preserve"> C. PAOLA GEORGETTE PALACIOS MORAN </w:t>
      </w:r>
    </w:p>
    <w:p w14:paraId="3A524100" w14:textId="77777777" w:rsidR="00AF1392" w:rsidRPr="003D0D93" w:rsidRDefault="00AF1392" w:rsidP="00F412A2">
      <w:pPr>
        <w:spacing w:after="0" w:line="276" w:lineRule="auto"/>
        <w:ind w:left="708" w:hanging="708"/>
        <w:rPr>
          <w:rFonts w:ascii="Bookman Old Style" w:eastAsia="Times New Roman" w:hAnsi="Bookman Old Style" w:cs="Arial"/>
          <w:b/>
          <w:iCs/>
          <w:sz w:val="18"/>
          <w:szCs w:val="18"/>
          <w:lang w:val="es-ES" w:eastAsia="es-ES"/>
        </w:rPr>
      </w:pPr>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lastRenderedPageBreak/>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D21C48">
      <w:headerReference w:type="default" r:id="rId7"/>
      <w:headerReference w:type="first" r:id="rId8"/>
      <w:footerReference w:type="first" r:id="rId9"/>
      <w:pgSz w:w="12242" w:h="15842" w:code="1"/>
      <w:pgMar w:top="1843" w:right="851" w:bottom="567" w:left="851" w:header="709" w:footer="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622FAF" w14:textId="77777777" w:rsidR="00371369" w:rsidRDefault="00371369">
      <w:pPr>
        <w:spacing w:after="0" w:line="240" w:lineRule="auto"/>
      </w:pPr>
      <w:r>
        <w:separator/>
      </w:r>
    </w:p>
  </w:endnote>
  <w:endnote w:type="continuationSeparator" w:id="0">
    <w:p w14:paraId="28149B2E" w14:textId="77777777" w:rsidR="00371369" w:rsidRDefault="00371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91FA42" w14:textId="569620C5" w:rsidR="00D21C48" w:rsidRDefault="00D21C48" w:rsidP="00D21C48">
    <w:pPr>
      <w:pStyle w:val="Piedepgina"/>
      <w:jc w:val="right"/>
    </w:pPr>
    <w:r>
      <w:rPr>
        <w:noProof/>
        <w:lang w:eastAsia="es-MX"/>
      </w:rPr>
      <w:drawing>
        <wp:anchor distT="0" distB="0" distL="114300" distR="114300" simplePos="0" relativeHeight="251664384" behindDoc="1" locked="0" layoutInCell="1" allowOverlap="1" wp14:anchorId="5AD3CA45" wp14:editId="591743A8">
          <wp:simplePos x="0" y="0"/>
          <wp:positionH relativeFrom="column">
            <wp:posOffset>4796790</wp:posOffset>
          </wp:positionH>
          <wp:positionV relativeFrom="paragraph">
            <wp:posOffset>217170</wp:posOffset>
          </wp:positionV>
          <wp:extent cx="1793240" cy="211455"/>
          <wp:effectExtent l="0" t="0" r="0" b="0"/>
          <wp:wrapThrough wrapText="bothSides">
            <wp:wrapPolygon edited="0">
              <wp:start x="0" y="0"/>
              <wp:lineTo x="0" y="19459"/>
              <wp:lineTo x="21340" y="19459"/>
              <wp:lineTo x="21340" y="0"/>
              <wp:lineTo x="0" y="0"/>
            </wp:wrapPolygon>
          </wp:wrapThrough>
          <wp:docPr id="324" name="Imagen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211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63360" behindDoc="1" locked="0" layoutInCell="1" allowOverlap="1" wp14:anchorId="343E22F2" wp14:editId="4ECF744E">
          <wp:simplePos x="0" y="0"/>
          <wp:positionH relativeFrom="margin">
            <wp:posOffset>0</wp:posOffset>
          </wp:positionH>
          <wp:positionV relativeFrom="paragraph">
            <wp:posOffset>0</wp:posOffset>
          </wp:positionV>
          <wp:extent cx="6910705" cy="751840"/>
          <wp:effectExtent l="0" t="0" r="444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910705" cy="75184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516CBE" w14:textId="77777777" w:rsidR="00371369" w:rsidRDefault="00371369">
      <w:pPr>
        <w:spacing w:after="0" w:line="240" w:lineRule="auto"/>
      </w:pPr>
      <w:r>
        <w:separator/>
      </w:r>
    </w:p>
  </w:footnote>
  <w:footnote w:type="continuationSeparator" w:id="0">
    <w:p w14:paraId="71A9DC0D" w14:textId="77777777" w:rsidR="00371369" w:rsidRDefault="003713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000000" w:rsidP="008848E8">
    <w:pPr>
      <w:pStyle w:val="Encabezado"/>
      <w:tabs>
        <w:tab w:val="clear" w:pos="4419"/>
        <w:tab w:val="clear" w:pos="8838"/>
        <w:tab w:val="left" w:pos="7820"/>
      </w:tabs>
    </w:pPr>
    <w:sdt>
      <w:sdtPr>
        <w:id w:val="-796677626"/>
        <w:docPartObj>
          <w:docPartGallery w:val="Page Numbers (Margins)"/>
          <w:docPartUnique/>
        </w:docPartObj>
      </w:sdt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324A567F" w:rsidR="00755F61" w:rsidRDefault="00755F61">
                              <w:pPr>
                                <w:pBdr>
                                  <w:bottom w:val="single" w:sz="4" w:space="1" w:color="auto"/>
                                </w:pBdr>
                              </w:pPr>
                              <w:r>
                                <w:fldChar w:fldCharType="begin"/>
                              </w:r>
                              <w:r>
                                <w:instrText>PAGE   \* MERGEFORMAT</w:instrText>
                              </w:r>
                              <w:r>
                                <w:fldChar w:fldCharType="separate"/>
                              </w:r>
                              <w:r w:rsidR="00D21C48" w:rsidRPr="00D21C48">
                                <w:rPr>
                                  <w:noProof/>
                                  <w:lang w:val="es-ES"/>
                                </w:rPr>
                                <w:t>3</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te7AEAAL8DAAAOAAAAZHJzL2Uyb0RvYy54bWysU8GO0zAQvSPxD5bvNE1pt2zUdLXqqghp&#10;YZEWPsBxnMTC8Zix26R8PWOn263ghsjBmvGMn+c9v2zuxt6wo0KvwZY8n805U1ZCrW1b8u/f9u8+&#10;cOaDsLUwYFXJT8rzu+3bN5vBFWoBHZhaISMQ64vBlbwLwRVZ5mWneuFn4JSlYgPYi0AptlmNYiD0&#10;3mSL+fwmGwBrhyCV97T7MBX5NuE3jZLhqWm8CsyUnGYLacW0VnHNthtRtChcp+V5DPEPU/RCW7r0&#10;AvUggmAH1H9B9VoieGjCTEKfQdNoqRIHYpPP/2Dz3AmnEhcSx7uLTP7/wcovx2f3FePo3j2C/OGZ&#10;hV0nbKvuEWHolKjpujwKlQ3OF5cDMfF0lFXDZ6jpacUhQNJgbLCPgMSOjUnq00VqNQYmaXO9WK9z&#10;ehBJpfeL29XNKt0gipfDDn34qKBnMSg50ksmcHF89CEOI4qXljQ8GF3vtTEpwbbaGWRHQa++T98Z&#10;3V+3GRubLcRjE2LcSSwjseghX4SxGqkYwwrqE/FFmFxErqegA/zF2UAOKrn/eRCoODOfLGl2my+X&#10;0XIpWa7WC0rwulJdV4SVBFXywNkU7sJk04ND3XZ0U574W7gnnRudNHid6jw3uSRJc3Z0tOF1nrpe&#10;/7vtbwAAAP//AwBQSwMEFAAGAAgAAAAhAHGmhoPcAAAABAEAAA8AAABkcnMvZG93bnJldi54bWxM&#10;j0FLw0AQhe+C/2GZghdpNxFbNGZTRKkUCoXWotdtdpqE7s6G7DRN/71bL3oZeLzHe9/k88FZ0WMX&#10;Gk8K0kkCAqn0pqFKwe5zMX4CEViT0dYTKrhggHlxe5PrzPgzbbDfciViCYVMK6iZ20zKUNbodJj4&#10;Fil6B985zVF2lTSdPsdyZ+VDksyk0w3FhVq3+FZjedyenILjt+F1v+RhtWwX9+79y24uH1apu9Hw&#10;+gKCceC/MFzxIzoUkWnvT2SCsAriI/x7r176OAOxVzBNn0EWufwPX/wAAAD//wMAUEsBAi0AFAAG&#10;AAgAAAAhALaDOJL+AAAA4QEAABMAAAAAAAAAAAAAAAAAAAAAAFtDb250ZW50X1R5cGVzXS54bWxQ&#10;SwECLQAUAAYACAAAACEAOP0h/9YAAACUAQAACwAAAAAAAAAAAAAAAAAvAQAAX3JlbHMvLnJlbHNQ&#10;SwECLQAUAAYACAAAACEAEkqLXuwBAAC/AwAADgAAAAAAAAAAAAAAAAAuAgAAZHJzL2Uyb0RvYy54&#10;bWxQSwECLQAUAAYACAAAACEAcaaGg9wAAAAEAQAADwAAAAAAAAAAAAAAAABGBAAAZHJzL2Rvd25y&#10;ZXYueG1sUEsFBgAAAAAEAAQA8wAAAE8FAAAAAA==&#10;" o:allowincell="f" stroked="f">
                  <v:textbox>
                    <w:txbxContent>
                      <w:p w14:paraId="0BD91ACB" w14:textId="324A567F" w:rsidR="00755F61" w:rsidRDefault="00755F61">
                        <w:pPr>
                          <w:pBdr>
                            <w:bottom w:val="single" w:sz="4" w:space="1" w:color="auto"/>
                          </w:pBdr>
                        </w:pPr>
                        <w:r>
                          <w:fldChar w:fldCharType="begin"/>
                        </w:r>
                        <w:r>
                          <w:instrText>PAGE   \* MERGEFORMAT</w:instrText>
                        </w:r>
                        <w:r>
                          <w:fldChar w:fldCharType="separate"/>
                        </w:r>
                        <w:r w:rsidR="00D21C48" w:rsidRPr="00D21C48">
                          <w:rPr>
                            <w:noProof/>
                            <w:lang w:val="es-ES"/>
                          </w:rPr>
                          <w:t>3</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25D78B" w14:textId="27C887DD" w:rsidR="00D21C48" w:rsidRDefault="00D21C48">
    <w:pPr>
      <w:pStyle w:val="Encabezado"/>
    </w:pPr>
    <w:r>
      <w:rPr>
        <w:noProof/>
        <w:lang w:eastAsia="es-MX"/>
      </w:rPr>
      <w:drawing>
        <wp:anchor distT="0" distB="0" distL="114300" distR="114300" simplePos="0" relativeHeight="251661312" behindDoc="1" locked="0" layoutInCell="1" allowOverlap="1" wp14:anchorId="5310DEEF" wp14:editId="4F282328">
          <wp:simplePos x="0" y="0"/>
          <wp:positionH relativeFrom="margin">
            <wp:posOffset>0</wp:posOffset>
          </wp:positionH>
          <wp:positionV relativeFrom="paragraph">
            <wp:posOffset>-182939</wp:posOffset>
          </wp:positionV>
          <wp:extent cx="3549015" cy="886460"/>
          <wp:effectExtent l="0" t="0" r="0" b="889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26240868">
    <w:abstractNumId w:val="0"/>
  </w:num>
  <w:num w:numId="2" w16cid:durableId="284697403">
    <w:abstractNumId w:val="1"/>
  </w:num>
  <w:num w:numId="3" w16cid:durableId="7946382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EA2"/>
    <w:rsid w:val="00001138"/>
    <w:rsid w:val="00002E74"/>
    <w:rsid w:val="00020400"/>
    <w:rsid w:val="00034DD9"/>
    <w:rsid w:val="00085527"/>
    <w:rsid w:val="00096A11"/>
    <w:rsid w:val="000B205B"/>
    <w:rsid w:val="000D21BC"/>
    <w:rsid w:val="000E07F9"/>
    <w:rsid w:val="000F2065"/>
    <w:rsid w:val="00137791"/>
    <w:rsid w:val="00145F38"/>
    <w:rsid w:val="00145F60"/>
    <w:rsid w:val="0015584F"/>
    <w:rsid w:val="00163CCD"/>
    <w:rsid w:val="001928F7"/>
    <w:rsid w:val="001B3292"/>
    <w:rsid w:val="001C4F59"/>
    <w:rsid w:val="001C6B05"/>
    <w:rsid w:val="001E3E89"/>
    <w:rsid w:val="00214E94"/>
    <w:rsid w:val="00216F39"/>
    <w:rsid w:val="00231FFF"/>
    <w:rsid w:val="002437D9"/>
    <w:rsid w:val="00243E65"/>
    <w:rsid w:val="00265131"/>
    <w:rsid w:val="00277A05"/>
    <w:rsid w:val="002A464B"/>
    <w:rsid w:val="002C5C39"/>
    <w:rsid w:val="002D529B"/>
    <w:rsid w:val="002E0337"/>
    <w:rsid w:val="003000BE"/>
    <w:rsid w:val="00311D0B"/>
    <w:rsid w:val="00323824"/>
    <w:rsid w:val="00323D6C"/>
    <w:rsid w:val="00333A8C"/>
    <w:rsid w:val="0034463C"/>
    <w:rsid w:val="00344669"/>
    <w:rsid w:val="00346F82"/>
    <w:rsid w:val="00364B97"/>
    <w:rsid w:val="00371369"/>
    <w:rsid w:val="003856E9"/>
    <w:rsid w:val="0039255A"/>
    <w:rsid w:val="00396C1F"/>
    <w:rsid w:val="003D0D93"/>
    <w:rsid w:val="003D4200"/>
    <w:rsid w:val="003D4B17"/>
    <w:rsid w:val="003E10C3"/>
    <w:rsid w:val="003E574C"/>
    <w:rsid w:val="003F45B9"/>
    <w:rsid w:val="003F5E17"/>
    <w:rsid w:val="00400557"/>
    <w:rsid w:val="00414E4C"/>
    <w:rsid w:val="00430A1D"/>
    <w:rsid w:val="00451D6F"/>
    <w:rsid w:val="0045210F"/>
    <w:rsid w:val="0046461C"/>
    <w:rsid w:val="00477D35"/>
    <w:rsid w:val="00487096"/>
    <w:rsid w:val="00494E32"/>
    <w:rsid w:val="004A45F5"/>
    <w:rsid w:val="004B7EB7"/>
    <w:rsid w:val="004C0CE7"/>
    <w:rsid w:val="004E062B"/>
    <w:rsid w:val="004E3E1D"/>
    <w:rsid w:val="004E756E"/>
    <w:rsid w:val="005025A4"/>
    <w:rsid w:val="00502E5C"/>
    <w:rsid w:val="00503258"/>
    <w:rsid w:val="00506074"/>
    <w:rsid w:val="00514CF6"/>
    <w:rsid w:val="00516C3F"/>
    <w:rsid w:val="00524C5C"/>
    <w:rsid w:val="00530388"/>
    <w:rsid w:val="0054576E"/>
    <w:rsid w:val="00546546"/>
    <w:rsid w:val="005471D0"/>
    <w:rsid w:val="005539C6"/>
    <w:rsid w:val="00562A39"/>
    <w:rsid w:val="005643F5"/>
    <w:rsid w:val="00595A81"/>
    <w:rsid w:val="005A65EE"/>
    <w:rsid w:val="005A6965"/>
    <w:rsid w:val="005B44F5"/>
    <w:rsid w:val="005B72DE"/>
    <w:rsid w:val="005C5C4B"/>
    <w:rsid w:val="005D2CB7"/>
    <w:rsid w:val="005E0D8D"/>
    <w:rsid w:val="005E3F20"/>
    <w:rsid w:val="00605625"/>
    <w:rsid w:val="00617052"/>
    <w:rsid w:val="00623F7D"/>
    <w:rsid w:val="00624801"/>
    <w:rsid w:val="00625701"/>
    <w:rsid w:val="00630DF5"/>
    <w:rsid w:val="006346BC"/>
    <w:rsid w:val="0064232D"/>
    <w:rsid w:val="0064606B"/>
    <w:rsid w:val="00647AA1"/>
    <w:rsid w:val="00656452"/>
    <w:rsid w:val="00687FAF"/>
    <w:rsid w:val="0069047B"/>
    <w:rsid w:val="006A2F16"/>
    <w:rsid w:val="006A4C31"/>
    <w:rsid w:val="006B1851"/>
    <w:rsid w:val="006B41EB"/>
    <w:rsid w:val="006C2957"/>
    <w:rsid w:val="006D1AFD"/>
    <w:rsid w:val="006E228C"/>
    <w:rsid w:val="006E702F"/>
    <w:rsid w:val="006F6EA6"/>
    <w:rsid w:val="00701524"/>
    <w:rsid w:val="007441BE"/>
    <w:rsid w:val="00755F61"/>
    <w:rsid w:val="00771EA2"/>
    <w:rsid w:val="00792BE6"/>
    <w:rsid w:val="007962FA"/>
    <w:rsid w:val="007A4C72"/>
    <w:rsid w:val="007C0E7C"/>
    <w:rsid w:val="007C5DD9"/>
    <w:rsid w:val="007E1DE7"/>
    <w:rsid w:val="007E33F1"/>
    <w:rsid w:val="007E47D3"/>
    <w:rsid w:val="007E5AA3"/>
    <w:rsid w:val="0080445F"/>
    <w:rsid w:val="0084656D"/>
    <w:rsid w:val="0085586A"/>
    <w:rsid w:val="00856CAD"/>
    <w:rsid w:val="00866333"/>
    <w:rsid w:val="0087069F"/>
    <w:rsid w:val="00871E7D"/>
    <w:rsid w:val="008848E8"/>
    <w:rsid w:val="00895639"/>
    <w:rsid w:val="008A7C2C"/>
    <w:rsid w:val="008C5967"/>
    <w:rsid w:val="008C69D4"/>
    <w:rsid w:val="008D2548"/>
    <w:rsid w:val="008D2F77"/>
    <w:rsid w:val="008F2328"/>
    <w:rsid w:val="00922C47"/>
    <w:rsid w:val="00930141"/>
    <w:rsid w:val="0093710E"/>
    <w:rsid w:val="0093781C"/>
    <w:rsid w:val="00950CCB"/>
    <w:rsid w:val="009800C6"/>
    <w:rsid w:val="0098249C"/>
    <w:rsid w:val="009949B7"/>
    <w:rsid w:val="009A7DCA"/>
    <w:rsid w:val="009B2DD9"/>
    <w:rsid w:val="009D2CE8"/>
    <w:rsid w:val="009D2DE9"/>
    <w:rsid w:val="00A42890"/>
    <w:rsid w:val="00A46183"/>
    <w:rsid w:val="00A51DA1"/>
    <w:rsid w:val="00A705B4"/>
    <w:rsid w:val="00A84430"/>
    <w:rsid w:val="00AA3DD5"/>
    <w:rsid w:val="00AD54D0"/>
    <w:rsid w:val="00AF1392"/>
    <w:rsid w:val="00B16103"/>
    <w:rsid w:val="00B167B2"/>
    <w:rsid w:val="00B267A0"/>
    <w:rsid w:val="00B34562"/>
    <w:rsid w:val="00B44A01"/>
    <w:rsid w:val="00B850F0"/>
    <w:rsid w:val="00B973F4"/>
    <w:rsid w:val="00BA16C9"/>
    <w:rsid w:val="00BA2C7A"/>
    <w:rsid w:val="00BC2DCD"/>
    <w:rsid w:val="00BF7328"/>
    <w:rsid w:val="00C003B7"/>
    <w:rsid w:val="00C0637D"/>
    <w:rsid w:val="00C2230F"/>
    <w:rsid w:val="00C328C1"/>
    <w:rsid w:val="00C344EF"/>
    <w:rsid w:val="00C41E69"/>
    <w:rsid w:val="00C60D01"/>
    <w:rsid w:val="00C6197D"/>
    <w:rsid w:val="00C9770F"/>
    <w:rsid w:val="00CC7270"/>
    <w:rsid w:val="00CC7C40"/>
    <w:rsid w:val="00CD1B72"/>
    <w:rsid w:val="00CD5B58"/>
    <w:rsid w:val="00CD6AF4"/>
    <w:rsid w:val="00CE2F2E"/>
    <w:rsid w:val="00CF0903"/>
    <w:rsid w:val="00CF3E18"/>
    <w:rsid w:val="00D21C48"/>
    <w:rsid w:val="00D46A88"/>
    <w:rsid w:val="00D53265"/>
    <w:rsid w:val="00D60F79"/>
    <w:rsid w:val="00D611AE"/>
    <w:rsid w:val="00D642DB"/>
    <w:rsid w:val="00D912A6"/>
    <w:rsid w:val="00DA5AD4"/>
    <w:rsid w:val="00DB3555"/>
    <w:rsid w:val="00DF4B7E"/>
    <w:rsid w:val="00E00F08"/>
    <w:rsid w:val="00E117D0"/>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0B11"/>
    <w:rsid w:val="00F51898"/>
    <w:rsid w:val="00F53AFA"/>
    <w:rsid w:val="00F561F3"/>
    <w:rsid w:val="00F57D28"/>
    <w:rsid w:val="00F67120"/>
    <w:rsid w:val="00F678D5"/>
    <w:rsid w:val="00F718F3"/>
    <w:rsid w:val="00F7529F"/>
    <w:rsid w:val="00F76E28"/>
    <w:rsid w:val="00F76F06"/>
    <w:rsid w:val="00F84BDC"/>
    <w:rsid w:val="00F934DB"/>
    <w:rsid w:val="00F94441"/>
    <w:rsid w:val="00FA4539"/>
    <w:rsid w:val="00FB0CC8"/>
    <w:rsid w:val="00FB0CD5"/>
    <w:rsid w:val="00FB41C3"/>
    <w:rsid w:val="00FB63CD"/>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EA2"/>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con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11</Pages>
  <Words>7528</Words>
  <Characters>41409</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 de Windows</cp:lastModifiedBy>
  <cp:revision>15</cp:revision>
  <cp:lastPrinted>2020-06-03T15:52:00Z</cp:lastPrinted>
  <dcterms:created xsi:type="dcterms:W3CDTF">2021-05-14T15:53:00Z</dcterms:created>
  <dcterms:modified xsi:type="dcterms:W3CDTF">2024-08-29T15:46:00Z</dcterms:modified>
</cp:coreProperties>
</file>