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&#65279;<?xml version="1.0" encoding="utf-8"?><Relationships xmlns="http://schemas.openxmlformats.org/package/2006/relationships"><Relationship Type="http://schemas.openxmlformats.org/officeDocument/2006/relationships/officeDocument" Target="word/document.xml" Id="prId0" /><Relationship Type="http://schemas.openxmlformats.org/package/2006/relationships/metadata/core-properties" Target="docProps/core.xml" Id="prId1"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pageBreakBefore w:val="false"/>
        <w:spacing w:before="14" w:after="26" w:line="240" w:lineRule="auto"/>
        <w:ind w:right="499" w:left="509"/>
        <w:jc w:val="left"/>
        <w:textAlignment w:val="baseline"/>
      </w:pPr>
      <w:r>
        <w:drawing>
          <wp:inline>
            <wp:extent cx="7108190" cy="1011555"/>
            <wp:docPr id="1" name="Picture"/>
            <a:graphic>
              <a:graphicData uri="http://schemas.openxmlformats.org/drawingml/2006/picture">
                <pic:pic>
                  <pic:nvPicPr>
                    <pic:cNvPr id="2" name="test1"/>
                    <pic:cNvPicPr preferRelativeResize="false"/>
                  </pic:nvPicPr>
                  <pic:blipFill>
                    <a:blip r:embed="drId2"/>
                    <a:stretch>
                      <a:fillRect/>
                    </a:stretch>
                  </pic:blipFill>
                  <pic:spPr>
                    <a:xfrm>
                      <a:off x="0" y="0"/>
                      <a:ext cx="7108190" cy="1011555"/>
                    </a:xfrm>
                    <a:prstGeom prst="rect">
                      <a:avLst/>
                    </a:prstGeom>
                  </pic:spPr>
                </pic:pic>
              </a:graphicData>
            </a:graphic>
          </wp:inline>
        </w:drawing>
      </w:r>
    </w:p>
    <w:p>
      <w:pPr>
        <w:pageBreakBefore w:val="false"/>
        <w:spacing w:before="3" w:after="0" w:line="225"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GOBIERNO DEL ESTADO DE ZACATECAS
</w:t>
        <w:br/>
      </w:r>
      <w:r>
        <w:rPr>
          <w:rFonts w:ascii="Arial" w:hAnsi="Arial" w:eastAsia="Arial"/>
          <w:b w:val="true"/>
          <w:strike w:val="false"/>
          <w:color w:val="000000"/>
          <w:spacing w:val="0"/>
          <w:w w:val="100"/>
          <w:sz w:val="20"/>
          <w:vertAlign w:val="baseline"/>
          <w:lang w:val="es-ES"/>
        </w:rPr>
        <w:t xml:space="preserve">SECRETARÍA DE OBRAS PÚBLICAS</w:t>
      </w:r>
    </w:p>
    <w:p>
      <w:pPr>
        <w:pageBreakBefore w:val="false"/>
        <w:spacing w:before="188" w:after="0"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BASES DEL PROCEDIMIENTO DE CONTRATACIÓN DE OBRA PÚBLICA SOBRE LA BASE DE
</w:t>
        <w:br/>
      </w:r>
      <w:r>
        <w:rPr>
          <w:rFonts w:ascii="Arial" w:hAnsi="Arial" w:eastAsia="Arial"/>
          <w:b w:val="true"/>
          <w:strike w:val="false"/>
          <w:color w:val="000000"/>
          <w:spacing w:val="0"/>
          <w:w w:val="100"/>
          <w:sz w:val="20"/>
          <w:vertAlign w:val="baseline"/>
          <w:lang w:val="es-ES"/>
        </w:rPr>
        <w:t xml:space="preserve">PRECIOS UNITARIOS EN LA MODALIDAD DE LICITACIÓN PÚBLICA ESTATAL No.</w:t>
      </w:r>
      <w:r>
        <w:rPr>
          <w:rFonts w:ascii="Arial" w:hAnsi="Arial" w:eastAsia="Arial"/>
          <w:b w:val="true"/>
          <w:strike w:val="false"/>
          <w:color w:val="FF0000"/>
          <w:spacing w:val="0"/>
          <w:w w:val="100"/>
          <w:sz w:val="20"/>
          <w:vertAlign w:val="baseline"/>
          <w:lang w:val="es-ES"/>
        </w:rPr>
        <w:t xml:space="preserve"> EO-932063953-</w:t>
      </w:r>
      <w:r>
        <w:rPr>
          <w:rFonts w:ascii="Arial" w:hAnsi="Arial" w:eastAsia="Arial"/>
          <w:strike w:val="false"/>
          <w:color w:val="000000"/>
          <w:w w:val="100"/>
          <w:sz w:val="24"/>
          <w:vertAlign w:val="baseline"/>
          <w:lang w:val="en-US"/>
        </w:rPr>
        <w:t xml:space="preserve">
</w:t>
      </w:r>
    </w:p>
    <w:p>
      <w:pPr>
        <w:pageBreakBefore w:val="false"/>
        <w:spacing w:before="4" w:after="0" w:line="227" w:lineRule="exact"/>
        <w:ind w:right="0" w:left="0" w:firstLine="0"/>
        <w:jc w:val="center"/>
        <w:textAlignment w:val="baseline"/>
        <w:rPr>
          <w:rFonts w:ascii="Arial" w:hAnsi="Arial" w:eastAsia="Arial"/>
          <w:b w:val="true"/>
          <w:strike w:val="false"/>
          <w:color w:val="FF0000"/>
          <w:spacing w:val="0"/>
          <w:w w:val="100"/>
          <w:sz w:val="20"/>
          <w:vertAlign w:val="baseline"/>
          <w:lang w:val="es-ES"/>
        </w:rPr>
      </w:pPr>
      <w:r>
        <w:rPr>
          <w:rFonts w:ascii="Arial" w:hAnsi="Arial" w:eastAsia="Arial"/>
          <w:b w:val="true"/>
          <w:strike w:val="false"/>
          <w:color w:val="FF0000"/>
          <w:spacing w:val="0"/>
          <w:w w:val="100"/>
          <w:sz w:val="20"/>
          <w:vertAlign w:val="baseline"/>
          <w:lang w:val="es-ES"/>
        </w:rPr>
        <w:t xml:space="preserve">SOP050-2025</w:t>
      </w:r>
    </w:p>
    <w:p>
      <w:pPr>
        <w:pageBreakBefore w:val="false"/>
        <w:spacing w:before="181" w:after="0" w:line="231" w:lineRule="exact"/>
        <w:ind w:right="1440" w:left="1368" w:firstLine="0"/>
        <w:jc w:val="left"/>
        <w:textAlignment w:val="baseline"/>
        <w:rPr>
          <w:rFonts w:ascii="Arial" w:hAnsi="Arial" w:eastAsia="Arial"/>
          <w:b w:val="true"/>
          <w:strike w:val="false"/>
          <w:color w:val="FF0000"/>
          <w:spacing w:val="0"/>
          <w:w w:val="100"/>
          <w:sz w:val="20"/>
          <w:vertAlign w:val="baseline"/>
          <w:lang w:val="es-ES"/>
        </w:rPr>
      </w:pPr>
      <w:r>
        <w:rPr>
          <w:rFonts w:ascii="Arial" w:hAnsi="Arial" w:eastAsia="Arial"/>
          <w:b w:val="true"/>
          <w:strike w:val="false"/>
          <w:color w:val="FF0000"/>
          <w:spacing w:val="0"/>
          <w:w w:val="100"/>
          <w:sz w:val="20"/>
          <w:vertAlign w:val="baseline"/>
          <w:lang w:val="es-ES"/>
        </w:rPr>
        <w:t xml:space="preserve">OBRA: REHABILITACIÓN DE LA UNIDAD DEPORTIVA BENITO JUÁREZ, PARA IMPULSAR EL DESARROLLO DE LOS DEPORTISTAS ZACATECANOS. (CANCHA DE FUTBOL CAMPO 1).</w:t>
      </w:r>
    </w:p>
    <w:p>
      <w:pPr>
        <w:pageBreakBefore w:val="false"/>
        <w:spacing w:before="234" w:after="0" w:line="226"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LOCALIDAD:</w:t>
      </w:r>
      <w:r>
        <w:rPr>
          <w:rFonts w:ascii="Arial" w:hAnsi="Arial" w:eastAsia="Arial"/>
          <w:b w:val="true"/>
          <w:strike w:val="false"/>
          <w:color w:val="FF0000"/>
          <w:spacing w:val="-1"/>
          <w:w w:val="100"/>
          <w:sz w:val="20"/>
          <w:vertAlign w:val="baseline"/>
          <w:lang w:val="es-ES"/>
        </w:rPr>
        <w:t xml:space="preserve"> ZACATECAS</w:t>
      </w:r>
    </w:p>
    <w:p>
      <w:pPr>
        <w:pageBreakBefore w:val="false"/>
        <w:spacing w:before="0" w:after="0" w:line="226"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MUNICIPIO:</w:t>
      </w:r>
      <w:r>
        <w:rPr>
          <w:rFonts w:ascii="Arial" w:hAnsi="Arial" w:eastAsia="Arial"/>
          <w:b w:val="true"/>
          <w:strike w:val="false"/>
          <w:color w:val="FF0000"/>
          <w:spacing w:val="0"/>
          <w:w w:val="100"/>
          <w:sz w:val="20"/>
          <w:vertAlign w:val="baseline"/>
          <w:lang w:val="es-ES"/>
        </w:rPr>
        <w:t xml:space="preserve"> ZACATECAS, ZAC.</w:t>
      </w:r>
    </w:p>
    <w:p>
      <w:pPr>
        <w:pageBreakBefore w:val="false"/>
        <w:spacing w:before="187"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En cumplimiento a lo establecido por el Artículo 144 de la Constitución Política del Estado Libre y Soberano de Zacatecas, en relación con los artículos 46 Fracción I, 48 y 54, 58 Fracción I , 92 fracción I de la Ley de Obra Pública y Servicios Relacionados para el Estado y los Municipios de Zacatecas: así como el artículo 29 del Reglamento de la Ley de Obra Pública y Servicios Relacionados para el Estado y los Municipios de Zacatecas, en relación con lo establecido en el Presupuesto de Egresos del Estado de Zacatecas, para el Ejercicio Fiscal 2025; y de conformidad a la</w:t>
      </w:r>
      <w:r>
        <w:rPr>
          <w:rFonts w:ascii="Arial" w:hAnsi="Arial" w:eastAsia="Arial"/>
          <w:b w:val="true"/>
          <w:strike w:val="false"/>
          <w:color w:val="FF0000"/>
          <w:spacing w:val="-1"/>
          <w:w w:val="100"/>
          <w:sz w:val="20"/>
          <w:vertAlign w:val="baseline"/>
          <w:lang w:val="es-ES"/>
        </w:rPr>
        <w:t xml:space="preserve"> Convocatoria No. 030</w:t>
      </w:r>
      <w:r>
        <w:rPr>
          <w:rFonts w:ascii="Arial" w:hAnsi="Arial" w:eastAsia="Arial"/>
          <w:strike w:val="false"/>
          <w:color w:val="000000"/>
          <w:spacing w:val="-1"/>
          <w:w w:val="100"/>
          <w:sz w:val="20"/>
          <w:vertAlign w:val="baseline"/>
          <w:lang w:val="es-ES"/>
        </w:rPr>
        <w:t xml:space="preserve"> de fecha</w:t>
      </w:r>
      <w:r>
        <w:rPr>
          <w:rFonts w:ascii="Arial" w:hAnsi="Arial" w:eastAsia="Arial"/>
          <w:b w:val="true"/>
          <w:strike w:val="false"/>
          <w:color w:val="FF0000"/>
          <w:spacing w:val="-1"/>
          <w:w w:val="100"/>
          <w:sz w:val="20"/>
          <w:vertAlign w:val="baseline"/>
          <w:lang w:val="es-ES"/>
        </w:rPr>
        <w:t xml:space="preserve"> 01 de Noviembre del 2025</w:t>
      </w:r>
      <w:r>
        <w:rPr>
          <w:rFonts w:ascii="Arial" w:hAnsi="Arial" w:eastAsia="Arial"/>
          <w:strike w:val="false"/>
          <w:color w:val="FF0000"/>
          <w:spacing w:val="-1"/>
          <w:w w:val="100"/>
          <w:sz w:val="20"/>
          <w:vertAlign w:val="baseline"/>
          <w:lang w:val="es-ES"/>
        </w:rPr>
        <w:t xml:space="preserve">, </w:t>
      </w:r>
      <w:r>
        <w:rPr>
          <w:rFonts w:ascii="Arial" w:hAnsi="Arial" w:eastAsia="Arial"/>
          <w:strike w:val="false"/>
          <w:color w:val="000000"/>
          <w:spacing w:val="-1"/>
          <w:w w:val="100"/>
          <w:sz w:val="20"/>
          <w:vertAlign w:val="baseline"/>
          <w:lang w:val="es-ES"/>
        </w:rPr>
        <w:t xml:space="preserve">El Gobierno del Estado de Zacatecas, a través de la Secretaría de Obras Públicas, invita a las personas física y/o morales que estén interesadas en participar en el procedimiento de contratación para la Adjudicación de un Contrato de Obra Pública Sobre la Base de Precios Unitarios y Tiempo Determinado que se indica, mediante el mecanismo de Evaluación Binario.</w:t>
      </w:r>
    </w:p>
    <w:p>
      <w:pPr>
        <w:pageBreakBefore w:val="false"/>
        <w:spacing w:before="184" w:after="0" w:line="230" w:lineRule="exact"/>
        <w:ind w:right="1440"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Se entenderá como </w:t>
      </w:r>
      <w:r>
        <w:rPr>
          <w:rFonts w:ascii="Arial" w:hAnsi="Arial" w:eastAsia="Arial"/>
          <w:b w:val="true"/>
          <w:strike w:val="false"/>
          <w:color w:val="000000"/>
          <w:spacing w:val="-2"/>
          <w:w w:val="100"/>
          <w:sz w:val="20"/>
          <w:vertAlign w:val="baseline"/>
          <w:lang w:val="es-ES"/>
        </w:rPr>
        <w:t xml:space="preserve">Dependencia Convocante</w:t>
      </w:r>
      <w:r>
        <w:rPr>
          <w:rFonts w:ascii="Arial" w:hAnsi="Arial" w:eastAsia="Arial"/>
          <w:strike w:val="false"/>
          <w:color w:val="000000"/>
          <w:spacing w:val="-2"/>
          <w:w w:val="100"/>
          <w:sz w:val="20"/>
          <w:vertAlign w:val="baseline"/>
          <w:lang w:val="es-ES"/>
        </w:rPr>
        <w:t xml:space="preserve">, encargada de ejecutar los trabajos a realizar, a la persona que participe en este Procedimiento de Contratación a Base de Precios Unitarios y Tiempo Determinado; </w:t>
      </w:r>
      <w:r>
        <w:rPr>
          <w:rFonts w:ascii="Arial" w:hAnsi="Arial" w:eastAsia="Arial"/>
          <w:b w:val="true"/>
          <w:strike w:val="false"/>
          <w:color w:val="000000"/>
          <w:spacing w:val="-2"/>
          <w:w w:val="100"/>
          <w:sz w:val="20"/>
          <w:vertAlign w:val="baseline"/>
          <w:lang w:val="es-ES"/>
        </w:rPr>
        <w:t xml:space="preserve">Órgano de Control</w:t>
      </w:r>
      <w:r>
        <w:rPr>
          <w:rFonts w:ascii="Arial" w:hAnsi="Arial" w:eastAsia="Arial"/>
          <w:strike w:val="false"/>
          <w:color w:val="000000"/>
          <w:spacing w:val="-2"/>
          <w:w w:val="100"/>
          <w:sz w:val="20"/>
          <w:vertAlign w:val="baseline"/>
          <w:lang w:val="es-ES"/>
        </w:rPr>
        <w:t xml:space="preserve">, Órgano Interno de Control de la Secretaría de Obras Públicas. </w:t>
      </w:r>
      <w:r>
        <w:rPr>
          <w:rFonts w:ascii="Arial" w:hAnsi="Arial" w:eastAsia="Arial"/>
          <w:b w:val="true"/>
          <w:strike w:val="false"/>
          <w:color w:val="000000"/>
          <w:spacing w:val="-2"/>
          <w:w w:val="100"/>
          <w:sz w:val="20"/>
          <w:vertAlign w:val="baseline"/>
          <w:lang w:val="es-ES"/>
        </w:rPr>
        <w:t xml:space="preserve">Le</w:t>
      </w:r>
      <w:r>
        <w:rPr>
          <w:rFonts w:ascii="Arial" w:hAnsi="Arial" w:eastAsia="Arial"/>
          <w:strike w:val="false"/>
          <w:color w:val="000000"/>
          <w:spacing w:val="-2"/>
          <w:w w:val="100"/>
          <w:sz w:val="20"/>
          <w:vertAlign w:val="baseline"/>
          <w:lang w:val="es-ES"/>
        </w:rPr>
        <w:t xml:space="preserve">y, La Ley de Obra Pública y Servicios Relacionados para el Estado y los Municipios de Zacatecas; </w:t>
      </w:r>
      <w:r>
        <w:rPr>
          <w:rFonts w:ascii="Arial" w:hAnsi="Arial" w:eastAsia="Arial"/>
          <w:b w:val="true"/>
          <w:strike w:val="false"/>
          <w:color w:val="000000"/>
          <w:spacing w:val="-2"/>
          <w:w w:val="100"/>
          <w:sz w:val="20"/>
          <w:vertAlign w:val="baseline"/>
          <w:lang w:val="es-ES"/>
        </w:rPr>
        <w:t xml:space="preserve">Reglamento, </w:t>
      </w:r>
      <w:r>
        <w:rPr>
          <w:rFonts w:ascii="Arial" w:hAnsi="Arial" w:eastAsia="Arial"/>
          <w:strike w:val="false"/>
          <w:color w:val="000000"/>
          <w:spacing w:val="-2"/>
          <w:w w:val="100"/>
          <w:sz w:val="20"/>
          <w:vertAlign w:val="baseline"/>
          <w:lang w:val="es-ES"/>
        </w:rPr>
        <w:t xml:space="preserve">El Reglamento de la Ley de Obra Pública y Servicios Relacionados para el Estado y los Municipios de Zacatecas; </w:t>
      </w:r>
      <w:r>
        <w:rPr>
          <w:rFonts w:ascii="Arial" w:hAnsi="Arial" w:eastAsia="Arial"/>
          <w:b w:val="true"/>
          <w:strike w:val="false"/>
          <w:color w:val="000000"/>
          <w:spacing w:val="-2"/>
          <w:w w:val="100"/>
          <w:sz w:val="20"/>
          <w:vertAlign w:val="baseline"/>
          <w:lang w:val="es-ES"/>
        </w:rPr>
        <w:t xml:space="preserve">Contratista</w:t>
      </w:r>
      <w:r>
        <w:rPr>
          <w:rFonts w:ascii="Arial" w:hAnsi="Arial" w:eastAsia="Arial"/>
          <w:strike w:val="false"/>
          <w:color w:val="000000"/>
          <w:spacing w:val="-2"/>
          <w:w w:val="100"/>
          <w:sz w:val="20"/>
          <w:vertAlign w:val="baseline"/>
          <w:lang w:val="es-ES"/>
        </w:rPr>
        <w:t xml:space="preserve">, la persona que celebre Contratos de Obras Pública o de Servicios Relacionados.</w:t>
      </w:r>
    </w:p>
    <w:p>
      <w:pPr>
        <w:pageBreakBefore w:val="false"/>
        <w:spacing w:before="188"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información de las bases de la convocatoria a la Licitación pública estatal y sus modificaciones, las actas de las juntas aclaratorias, del acto de presentación y apertura de proposiciones y de fallo, estarán a disposición en la página de la Secretaría de Obras Públicas </w:t>
      </w:r>
      <w:hyperlink r:id="drId4">
        <w:r>
          <w:rPr>
            <w:rFonts w:ascii="Arial" w:hAnsi="Arial" w:eastAsia="Arial"/>
            <w:b w:val="true"/>
            <w:strike w:val="false"/>
            <w:color w:val="0000FF"/>
            <w:spacing w:val="0"/>
            <w:w w:val="100"/>
            <w:sz w:val="20"/>
            <w:u w:val="single"/>
            <w:vertAlign w:val="baseline"/>
            <w:lang w:val="es-ES"/>
          </w:rPr>
          <w:t xml:space="preserve">http://sop.zacatecas.gob.mx</w:t>
        </w:r>
      </w:hyperlink>
      <w:r>
        <w:rPr>
          <w:rFonts w:ascii="Arial" w:hAnsi="Arial" w:eastAsia="Arial"/>
          <w:b w:val="true"/>
          <w:strike w:val="false"/>
          <w:color w:val="000000"/>
          <w:spacing w:val="0"/>
          <w:w w:val="100"/>
          <w:sz w:val="20"/>
          <w:vertAlign w:val="baseline"/>
          <w:lang w:val="es-ES"/>
        </w:rPr>
        <w:t xml:space="preserve"> </w:t>
      </w:r>
      <w:r>
        <w:rPr>
          <w:rFonts w:ascii="Arial" w:hAnsi="Arial" w:eastAsia="Arial"/>
          <w:strike w:val="false"/>
          <w:color w:val="000000"/>
          <w:spacing w:val="0"/>
          <w:w w:val="100"/>
          <w:sz w:val="20"/>
          <w:vertAlign w:val="baseline"/>
          <w:lang w:val="es-ES"/>
        </w:rPr>
        <w:t xml:space="preserve">y en la página de la Secretaría de la Función Pública </w:t>
      </w:r>
      <w:hyperlink r:id="drId5">
        <w:r>
          <w:rPr>
            <w:rFonts w:ascii="Arial" w:hAnsi="Arial" w:eastAsia="Arial"/>
            <w:b w:val="true"/>
            <w:strike w:val="false"/>
            <w:color w:val="0000FF"/>
            <w:spacing w:val="0"/>
            <w:w w:val="100"/>
            <w:sz w:val="20"/>
            <w:u w:val="single"/>
            <w:vertAlign w:val="baseline"/>
            <w:lang w:val="es-ES"/>
          </w:rPr>
          <w:t xml:space="preserve">http://funcionpublica.zacatecas.gob.mx/licitaciones</w:t>
        </w:r>
      </w:hyperlink>
      <w:r>
        <w:rPr>
          <w:rFonts w:ascii="Arial" w:hAnsi="Arial" w:eastAsia="Arial"/>
          <w:b w:val="true"/>
          <w:strike w:val="false"/>
          <w:color w:val="000000"/>
          <w:spacing w:val="0"/>
          <w:w w:val="100"/>
          <w:sz w:val="20"/>
          <w:u w:val="single"/>
          <w:vertAlign w:val="baseline"/>
          <w:lang w:val="es-ES"/>
        </w:rPr>
        <w:t xml:space="preserve"> </w:t>
      </w:r>
      <w:r>
        <w:rPr>
          <w:rFonts w:ascii="Arial" w:hAnsi="Arial" w:eastAsia="Arial"/>
          <w:b w:val="true"/>
          <w:strike w:val="false"/>
          <w:color w:val="000000"/>
          <w:spacing w:val="0"/>
          <w:w w:val="100"/>
          <w:sz w:val="20"/>
          <w:vertAlign w:val="baseline"/>
          <w:lang w:val="es-ES"/>
        </w:rPr>
        <w:t xml:space="preserve">
</w:t>
      </w:r>
    </w:p>
    <w:p>
      <w:pPr>
        <w:pageBreakBefore w:val="false"/>
        <w:spacing w:before="178" w:after="0" w:line="231" w:lineRule="exact"/>
        <w:ind w:right="1728"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INFORMACIÓN PREVIA PARA LAS PERSONAS QUE PARTICIPAN EN LA LICITACIÓN PÚBLICA ESTATAL.</w:t>
      </w:r>
    </w:p>
    <w:p>
      <w:pPr>
        <w:pageBreakBefore w:val="false"/>
        <w:spacing w:before="184"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Secretaría de la función pública del Estado.</w:t>
      </w:r>
    </w:p>
    <w:p>
      <w:pPr>
        <w:pageBreakBefore w:val="false"/>
        <w:spacing w:before="231"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informa que los eventos derivados de este procedimiento de contratación como lo son presentación y apertura de proposiciones y fallo serán videograbados.</w:t>
      </w:r>
    </w:p>
    <w:p>
      <w:pPr>
        <w:pageBreakBefore w:val="false"/>
        <w:spacing w:before="227"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PARTICIPACIÓN DE OBSERVADORES.</w:t>
      </w:r>
    </w:p>
    <w:p>
      <w:pPr>
        <w:pageBreakBefore w:val="false"/>
        <w:spacing w:before="232" w:after="1186"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términos de lo establecido por el artículo 53 de la Ley, los representantes de la Secretaría de la Función Pública y del Órgano Interno de Control de la Secretaría de Obras Públicas, respectivamente, fungirán como observadores para la debida realización del procedimiento de contratación materia de las presentes Bases, conforme a lo establecido por la Ley y otras disposiciones aplicables.</w:t>
      </w:r>
    </w:p>
    <w:p>
      <w:pPr>
        <w:pageBreakBefore w:val="false"/>
        <w:spacing w:before="0" w:after="0" w:line="240" w:lineRule="auto"/>
        <w:ind w:right="29" w:left="0"/>
        <w:jc w:val="left"/>
        <w:textAlignment w:val="baseline"/>
      </w:pPr>
      <w:r>
        <w:drawing>
          <wp:inline>
            <wp:extent cx="7729855" cy="557530"/>
            <wp:docPr id="3" name="Picture"/>
            <a:graphic>
              <a:graphicData uri="http://schemas.openxmlformats.org/drawingml/2006/picture">
                <pic:pic>
                  <pic:nvPicPr>
                    <pic:cNvPr id="4" name="test1"/>
                    <pic:cNvPicPr preferRelativeResize="false"/>
                  </pic:nvPicPr>
                  <pic:blipFill>
                    <a:blip r:embed="drId6"/>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0" w:left="38"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5" name="Picture"/>
            <a:graphic>
              <a:graphicData uri="http://schemas.openxmlformats.org/drawingml/2006/picture">
                <pic:pic>
                  <pic:nvPicPr>
                    <pic:cNvPr id="6" name="test1"/>
                    <pic:cNvPicPr preferRelativeResize="false"/>
                  </pic:nvPicPr>
                  <pic:blipFill>
                    <a:blip r:embed="drId7"/>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Secretaría de Obras Públicas, ubicadas en Circuito Cerro del Gato s/n, </w:t>
      </w:r>
      <w:r>
        <w:rPr>
          <w:rFonts w:ascii="Arial" w:hAnsi="Arial" w:eastAsia="Arial"/>
          <w:b w:val="true"/>
          <w:strike w:val="false"/>
          <w:color w:val="000000"/>
          <w:spacing w:val="0"/>
          <w:w w:val="100"/>
          <w:sz w:val="19"/>
          <w:vertAlign w:val="baseline"/>
          <w:lang w:val="es-ES"/>
        </w:rPr>
        <w:t xml:space="preserve">Edificio “F”, Segundo y Tercer Piso, Ciudad </w:t>
      </w:r>
      <w:r>
        <w:rPr>
          <w:rFonts w:ascii="Arial" w:hAnsi="Arial" w:eastAsia="Arial"/>
          <w:strike w:val="false"/>
          <w:color w:val="000000"/>
          <w:spacing w:val="0"/>
          <w:w w:val="100"/>
          <w:sz w:val="20"/>
          <w:vertAlign w:val="baseline"/>
          <w:lang w:val="es-ES"/>
        </w:rPr>
        <w:t xml:space="preserve">Administrativa, Zacatecas, Zac, y abstenerse de intervenir en cualquier forma en los mismos.</w:t>
      </w:r>
    </w:p>
    <w:p>
      <w:pPr>
        <w:pageBreakBefore w:val="false"/>
        <w:tabs>
          <w:tab w:val="left" w:leader="none" w:pos="2088"/>
        </w:tabs>
        <w:spacing w:before="229" w:after="0" w:line="231" w:lineRule="exact"/>
        <w:ind w:right="0" w:left="1440"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	</w:t>
      </w:r>
      <w:r>
        <w:rPr>
          <w:rFonts w:ascii="Arial" w:hAnsi="Arial" w:eastAsia="Arial"/>
          <w:b w:val="true"/>
          <w:strike w:val="false"/>
          <w:color w:val="000000"/>
          <w:spacing w:val="0"/>
          <w:w w:val="100"/>
          <w:sz w:val="20"/>
          <w:vertAlign w:val="baseline"/>
          <w:lang w:val="es-ES"/>
        </w:rPr>
        <w:t xml:space="preserve">IMPEDIMENTOS PARA PARTICIPAR EN EL PROCEDIMIENTO DE CONTRATACIÓN</w:t>
      </w:r>
    </w:p>
    <w:p>
      <w:pPr>
        <w:pageBreakBefore w:val="false"/>
        <w:spacing w:before="227"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cumplimiento a lo dispuesto por el Artículo 52 de la Ley, están impedidos para participar y por ende para celebrar un contrato derivado de las presentes Bases las personas siguientes:</w:t>
      </w:r>
    </w:p>
    <w:p>
      <w:pPr>
        <w:pageBreakBefore w:val="false"/>
        <w:numPr>
          <w:ilvl w:val="0"/>
          <w:numId w:val="2"/>
        </w:numPr>
        <w:tabs>
          <w:tab w:val="clear" w:pos="216"/>
          <w:tab w:val="left" w:pos="1656"/>
        </w:tabs>
        <w:spacing w:before="277" w:after="0" w:line="230" w:lineRule="exact"/>
        <w:ind w:right="1440" w:left="144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pPr>
        <w:pageBreakBefore w:val="false"/>
        <w:numPr>
          <w:ilvl w:val="0"/>
          <w:numId w:val="2"/>
        </w:numPr>
        <w:tabs>
          <w:tab w:val="clear" w:pos="216"/>
          <w:tab w:val="left" w:pos="1656"/>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hayan utilizado información privilegiada proporcionada indebidamente por servidores públicos o sus familiares por parentesco consanguíneo y por afinidad hasta el cuarto grado, o civil;</w:t>
      </w:r>
    </w:p>
    <w:p>
      <w:pPr>
        <w:pageBreakBefore w:val="false"/>
        <w:numPr>
          <w:ilvl w:val="0"/>
          <w:numId w:val="2"/>
        </w:numPr>
        <w:tabs>
          <w:tab w:val="clear" w:pos="216"/>
          <w:tab w:val="left" w:pos="1656"/>
        </w:tabs>
        <w:spacing w:before="227"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pPr>
        <w:pageBreakBefore w:val="false"/>
        <w:numPr>
          <w:ilvl w:val="0"/>
          <w:numId w:val="2"/>
        </w:numPr>
        <w:tabs>
          <w:tab w:val="clear" w:pos="216"/>
          <w:tab w:val="left" w:pos="1656"/>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inhabilitadas para desempeñar un empleo, cargo o comisión en el servicio público federal, estatal o municipal;</w:t>
      </w:r>
    </w:p>
    <w:p>
      <w:pPr>
        <w:pageBreakBefore w:val="false"/>
        <w:numPr>
          <w:ilvl w:val="0"/>
          <w:numId w:val="2"/>
        </w:numPr>
        <w:tabs>
          <w:tab w:val="clear" w:pos="216"/>
          <w:tab w:val="left" w:pos="1656"/>
        </w:tabs>
        <w:spacing w:before="232" w:after="0" w:line="230" w:lineRule="exact"/>
        <w:ind w:right="1440" w:left="144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Aquellos contratistas que, por causas imputables a ellos mismos, la convocante o cualquier otra dependencia o entidad del Gobierno del Estado de Zacatecas, les hubiere rescindido administrativamente un contrato dentro del lapso de un año calendario contado a partir de la notificación de la rescisión;</w:t>
      </w:r>
    </w:p>
    <w:p>
      <w:pPr>
        <w:pageBreakBefore w:val="false"/>
        <w:numPr>
          <w:ilvl w:val="0"/>
          <w:numId w:val="2"/>
        </w:numPr>
        <w:tabs>
          <w:tab w:val="clear" w:pos="216"/>
          <w:tab w:val="left" w:pos="1656"/>
        </w:tabs>
        <w:spacing w:before="221" w:after="0" w:line="235"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se encuentren inhabilitadas en materia de contrataciones públicas por resolución de cualquier Órgano Interno de Control;</w:t>
      </w:r>
    </w:p>
    <w:p>
      <w:pPr>
        <w:pageBreakBefore w:val="false"/>
        <w:numPr>
          <w:ilvl w:val="0"/>
          <w:numId w:val="2"/>
        </w:numPr>
        <w:tabs>
          <w:tab w:val="clear" w:pos="216"/>
          <w:tab w:val="left" w:pos="1656"/>
        </w:tabs>
        <w:spacing w:before="227"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Aquéllas que hayan sido declaradas en suspensión de pagos, estado de quiebra, sujetas a concurso de acreedores u otra figura análoga;</w:t>
      </w:r>
    </w:p>
    <w:p>
      <w:pPr>
        <w:pageBreakBefore w:val="false"/>
        <w:numPr>
          <w:ilvl w:val="0"/>
          <w:numId w:val="2"/>
        </w:numPr>
        <w:tabs>
          <w:tab w:val="clear" w:pos="360"/>
          <w:tab w:val="left" w:pos="1800"/>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que participen en un mismo procedimiento de contratación y se encuentren vinculados entre sí por algún socio o asociado común o por relación familiar hasta el cuarto grado;</w:t>
      </w:r>
    </w:p>
    <w:p>
      <w:pPr>
        <w:pageBreakBefore w:val="false"/>
        <w:numPr>
          <w:ilvl w:val="0"/>
          <w:numId w:val="2"/>
        </w:numPr>
        <w:tabs>
          <w:tab w:val="clear" w:pos="216"/>
          <w:tab w:val="left" w:pos="1656"/>
        </w:tabs>
        <w:spacing w:before="232"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pPr>
        <w:pageBreakBefore w:val="false"/>
        <w:numPr>
          <w:ilvl w:val="0"/>
          <w:numId w:val="2"/>
        </w:numPr>
        <w:tabs>
          <w:tab w:val="clear" w:pos="216"/>
          <w:tab w:val="left" w:pos="1656"/>
        </w:tabs>
        <w:spacing w:before="227" w:after="1049"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pPr>
        <w:pageBreakBefore w:val="false"/>
        <w:spacing w:before="0" w:after="0" w:line="240" w:lineRule="auto"/>
        <w:ind w:right="15" w:left="14"/>
        <w:jc w:val="left"/>
        <w:textAlignment w:val="baseline"/>
      </w:pPr>
      <w:r>
        <w:drawing>
          <wp:inline>
            <wp:extent cx="7729855" cy="557530"/>
            <wp:docPr id="7" name="Picture"/>
            <a:graphic>
              <a:graphicData uri="http://schemas.openxmlformats.org/drawingml/2006/picture">
                <pic:pic>
                  <pic:nvPicPr>
                    <pic:cNvPr id="8" name="test1"/>
                    <pic:cNvPicPr preferRelativeResize="false"/>
                  </pic:nvPicPr>
                  <pic:blipFill>
                    <a:blip r:embed="drId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23"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pict>
          <v:shapetype id="_x0000_t1" coordsize="21600,21600" o:spt="202" path="m,l,21600r21600,l21600,xe">
            <v:stroke joinstyle="miter"/>
            <v:path gradientshapeok="t" o:connecttype="rect"/>
          </v:shapetype>
          <v:shape id="_x0000_s0" type="#_x0000_t1" filled="f" stroked="f" style="position:absolute;width:610.1pt;height:79.9pt;z-index:-1000;margin-left:1.2pt;margin-top:1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4" w:after="0" w:line="240" w:lineRule="auto"/>
                    <w:ind w:right="485" w:left="523"/>
                    <w:jc w:val="left"/>
                    <w:textAlignment w:val="baseline"/>
                  </w:pPr>
                  <w:r>
                    <w:drawing>
                      <wp:inline>
                        <wp:extent cx="7108190" cy="1005840"/>
                        <wp:docPr id="9" name="Picture"/>
                        <a:graphic>
                          <a:graphicData uri="http://schemas.openxmlformats.org/drawingml/2006/picture">
                            <pic:pic>
                              <pic:nvPicPr>
                                <pic:cNvPr id="10" name="test1"/>
                                <pic:cNvPicPr preferRelativeResize="false"/>
                              </pic:nvPicPr>
                              <pic:blipFill>
                                <a:blip r:embed="drId10"/>
                                <a:stretch>
                                  <a:fillRect/>
                                </a:stretch>
                              </pic:blipFill>
                              <pic:spPr>
                                <a:xfrm>
                                  <a:off x="0" y="0"/>
                                  <a:ext cx="7108190" cy="1005840"/>
                                </a:xfrm>
                                <a:prstGeom prst="rect">
                                  <a:avLst/>
                                </a:prstGeom>
                              </pic:spPr>
                            </pic:pic>
                          </a:graphicData>
                        </a:graphic>
                      </wp:inline>
                    </w:drawing>
                  </w:r>
                </w:p>
              </w:txbxContent>
            </v:textbox>
          </v:shape>
        </w:pict>
      </w:r>
      <w:r>
        <w:rPr>
          <w:rFonts w:ascii="Arial" w:hAnsi="Arial" w:eastAsia="Arial"/>
          <w:b w:val="true"/>
          <w:strike w:val="false"/>
          <w:color w:val="000000"/>
          <w:spacing w:val="0"/>
          <w:w w:val="100"/>
          <w:sz w:val="20"/>
          <w:vertAlign w:val="baseline"/>
          <w:lang w:val="es-ES"/>
        </w:rPr>
        <w:t xml:space="preserve">XI. </w:t>
      </w:r>
      <w:r>
        <w:rPr>
          <w:rFonts w:ascii="Arial" w:hAnsi="Arial" w:eastAsia="Arial"/>
          <w:strike w:val="false"/>
          <w:color w:val="000000"/>
          <w:spacing w:val="0"/>
          <w:w w:val="100"/>
          <w:sz w:val="20"/>
          <w:vertAlign w:val="baseline"/>
          <w:lang w:val="es-ES"/>
        </w:rPr>
        <w:t xml:space="preserve">Las demás que por cualquier causa se encuentren impedidas por disposición de ley o de la legislación en materia de responsabilidades administrativas vigentes en el Estado.</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falsedad en la manifestación bajo protesta en el formato A1, será sancionada en términos del Título Noveno, Capítulo I de Infracciones y sanciones a Licitantes y Contratistas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de la información y documentación con que se cuente, se desprende que personas físicas o morales pretenden evadir los efectos de la inhabilitación, la Secretaría de Obras Públicas se abstendrá de firmar el contrato correspondiente.</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su caso, si el día en que se cumpla el plazo de inhabilitación al licitante y no haya pagado la multa que le hubiere sido impuesta, la inhabilitación subsistirá hasta que se realice el pago correspondiente, conforme al último párrafo artículo 177 de la Ley.</w:t>
      </w:r>
    </w:p>
    <w:p>
      <w:pPr>
        <w:pageBreakBefore w:val="false"/>
        <w:numPr>
          <w:ilvl w:val="0"/>
          <w:numId w:val="3"/>
        </w:numPr>
        <w:tabs>
          <w:tab w:val="clear" w:pos="792"/>
          <w:tab w:val="left" w:pos="2160"/>
        </w:tabs>
        <w:spacing w:before="171"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INICIO Y TÉRMINO DEL PROCEDIMIENTO DE CONTRATACIÓN POR LICITACIÓN PÚBLICA ESTATAL.</w:t>
      </w:r>
    </w:p>
    <w:p>
      <w:pPr>
        <w:pageBreakBefore w:val="false"/>
        <w:spacing w:before="19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de Contratación se inicia con la publicación de la convocatoria en el presente Procedimiento y concluye con la Emisión del Fallo y la firma del Contrato o, en su caso, con la Cancelación del Procedimiento de Contratación.</w:t>
      </w:r>
    </w:p>
    <w:p>
      <w:pPr>
        <w:pageBreakBefore w:val="false"/>
        <w:numPr>
          <w:ilvl w:val="0"/>
          <w:numId w:val="3"/>
        </w:numPr>
        <w:tabs>
          <w:tab w:val="clear" w:pos="792"/>
          <w:tab w:val="left" w:pos="2160"/>
        </w:tabs>
        <w:spacing w:before="175"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OBTENCIÓN Y CONSULTA DE LAS BASES, Y FORMA DE PARTICIPAR EN EL PROCEDIMIENTO DE CONTRATACIÓN.</w:t>
      </w:r>
    </w:p>
    <w:p>
      <w:pPr>
        <w:pageBreakBefore w:val="false"/>
        <w:spacing w:before="19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Bases de la Licitación se encuentran disponibles para su consulta en la página de la Secretaría de la Función Pública del Estado </w:t>
      </w:r>
      <w:hyperlink r:id="drId11">
        <w:r>
          <w:rPr>
            <w:rFonts w:ascii="Arial" w:hAnsi="Arial" w:eastAsia="Arial"/>
            <w:strike w:val="false"/>
            <w:color w:val="0000FF"/>
            <w:spacing w:val="0"/>
            <w:w w:val="100"/>
            <w:sz w:val="20"/>
            <w:u w:val="single"/>
            <w:vertAlign w:val="baseline"/>
            <w:lang w:val="es-ES"/>
          </w:rPr>
          <w:t xml:space="preserve">https://funcionpublica.zacatecas.gob.mx/licitaciones,</w:t>
        </w:r>
      </w:hyperlink>
      <w:r>
        <w:rPr>
          <w:rFonts w:ascii="Arial" w:hAnsi="Arial" w:eastAsia="Arial"/>
          <w:strike w:val="false"/>
          <w:color w:val="000000"/>
          <w:spacing w:val="0"/>
          <w:w w:val="100"/>
          <w:sz w:val="20"/>
          <w:vertAlign w:val="baseline"/>
          <w:lang w:val="es-ES"/>
        </w:rPr>
        <w:t xml:space="preserve"> así como en la página de la Secretaría de Obras Públicas,</w:t>
      </w:r>
      <w:r>
        <w:rPr>
          <w:rFonts w:ascii="Arial" w:hAnsi="Arial" w:eastAsia="Arial"/>
          <w:strike w:val="false"/>
          <w:color w:val="0000FF"/>
          <w:spacing w:val="0"/>
          <w:w w:val="100"/>
          <w:sz w:val="20"/>
          <w:u w:val="single"/>
          <w:vertAlign w:val="baseline"/>
          <w:lang w:val="es-ES"/>
        </w:rPr>
        <w:t xml:space="preserve"> </w:t>
      </w:r>
      <w:hyperlink r:id="drId12">
        <w:r>
          <w:rPr>
            <w:rFonts w:ascii="Arial" w:hAnsi="Arial" w:eastAsia="Arial"/>
            <w:strike w:val="false"/>
            <w:color w:val="0000FF"/>
            <w:spacing w:val="0"/>
            <w:w w:val="100"/>
            <w:sz w:val="20"/>
            <w:u w:val="single"/>
            <w:vertAlign w:val="baseline"/>
            <w:lang w:val="es-ES"/>
          </w:rPr>
          <w:t xml:space="preserve">http://sop.zacatecas.gob.mx</w:t>
        </w:r>
      </w:hyperlink>
      <w:r>
        <w:rPr>
          <w:rFonts w:ascii="Arial" w:hAnsi="Arial" w:eastAsia="Arial"/>
          <w:strike w:val="false"/>
          <w:color w:val="000000"/>
          <w:spacing w:val="0"/>
          <w:w w:val="100"/>
          <w:sz w:val="20"/>
          <w:vertAlign w:val="baseline"/>
          <w:lang w:val="es-ES"/>
        </w:rPr>
        <w:t xml:space="preserve"> a partir del día en que se publique la convocatoria y hasta el octavo día natural previo al acto de presentación y apertura de proposiciones como se establece en el artículo 63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forma de pago por adquisición de bases es en la Recaudación de la Secretaría de Finanzas de Gobierno del Estado de Zacatecas, así como en el portal tributario de la misma Secretaría en la siguiente liga </w:t>
      </w:r>
      <w:hyperlink r:id="drId13">
        <w:r>
          <w:rPr>
            <w:rFonts w:ascii="Arial" w:hAnsi="Arial" w:eastAsia="Arial"/>
            <w:strike w:val="false"/>
            <w:color w:val="0000FF"/>
            <w:spacing w:val="0"/>
            <w:w w:val="100"/>
            <w:sz w:val="20"/>
            <w:u w:val="single"/>
            <w:vertAlign w:val="baseline"/>
            <w:lang w:val="es-ES"/>
          </w:rPr>
          <w:t xml:space="preserve">http://portaltributario.zacatecas.gob.mx</w:t>
        </w:r>
      </w:hyperlink>
      <w:r>
        <w:rPr>
          <w:rFonts w:ascii="Arial" w:hAnsi="Arial" w:eastAsia="Arial"/>
          <w:strike w:val="false"/>
          <w:color w:val="006FC0"/>
          <w:spacing w:val="0"/>
          <w:w w:val="100"/>
          <w:sz w:val="20"/>
          <w:u w:val="single"/>
          <w:vertAlign w:val="baseline"/>
          <w:lang w:val="es-ES"/>
        </w:rPr>
        <w:t xml:space="preserve">.</w:t>
      </w:r>
      <w:r>
        <w:rPr>
          <w:rFonts w:ascii="Arial" w:hAnsi="Arial" w:eastAsia="Arial"/>
          <w:strike w:val="false"/>
          <w:color w:val="000000"/>
          <w:spacing w:val="0"/>
          <w:w w:val="100"/>
          <w:sz w:val="20"/>
          <w:vertAlign w:val="baseline"/>
          <w:lang w:val="es-ES"/>
        </w:rPr>
        <w:t xml:space="preserve"> (SPEI) haciendo referencia al número y nombre de la licitación; a más tardar el día</w:t>
      </w:r>
      <w:r>
        <w:rPr>
          <w:rFonts w:ascii="Arial" w:hAnsi="Arial" w:eastAsia="Arial"/>
          <w:strike w:val="false"/>
          <w:color w:val="FF0000"/>
          <w:spacing w:val="0"/>
          <w:w w:val="100"/>
          <w:sz w:val="20"/>
          <w:vertAlign w:val="baseline"/>
          <w:lang w:val="es-ES"/>
        </w:rPr>
        <w:t xml:space="preserve"> 10 de noviembre del 2025</w:t>
      </w:r>
      <w:r>
        <w:rPr>
          <w:rFonts w:ascii="Arial" w:hAnsi="Arial" w:eastAsia="Arial"/>
          <w:strike w:val="false"/>
          <w:color w:val="000000"/>
          <w:spacing w:val="0"/>
          <w:w w:val="100"/>
          <w:sz w:val="20"/>
          <w:vertAlign w:val="baseline"/>
          <w:lang w:val="es-ES"/>
        </w:rPr>
        <w:t xml:space="preserve"> con un horario de 09:00 a 15:00 horas.</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Es requisito indispensable obtener el comprobante de pago de bases emitido por parte de la Secretaría de Finanzas de Gobierno del Estado, o de alguna Recaudación de rentas, con fecha límite de acuerdo con la convocatoria.</w:t>
      </w:r>
    </w:p>
    <w:p>
      <w:pPr>
        <w:pageBreakBefore w:val="false"/>
        <w:numPr>
          <w:ilvl w:val="0"/>
          <w:numId w:val="3"/>
        </w:numPr>
        <w:tabs>
          <w:tab w:val="clear" w:pos="792"/>
          <w:tab w:val="left" w:pos="2160"/>
        </w:tabs>
        <w:spacing w:before="151"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DOCUMENTACIÓN ADICIONAL QUE DEBE PRESENTARSE CONJUNTAMENTE CON LAS PROPOSICIONES.</w:t>
      </w:r>
    </w:p>
    <w:p>
      <w:pPr>
        <w:pageBreakBefore w:val="false"/>
        <w:spacing w:before="17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fundamento en lo establecido en los Artículos 69 de la Ley, las personas físicas y morales tengan interés en participar en este Procedimiento de Contratación, deberán presentar sus Propuestas por escrito en sobre cerrado, el que se acompañará con la documentación adicional a la propuesta la cual podrá entregarse, a elección del licitante, dentro o fuera de dicho sobre.</w:t>
      </w:r>
    </w:p>
    <w:p>
      <w:pPr>
        <w:pageBreakBefore w:val="false"/>
        <w:spacing w:before="15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aceptará el envío de propuestas a través de medios remotos de comunicación electrónica o mensajería.</w:t>
      </w:r>
    </w:p>
    <w:p>
      <w:pPr>
        <w:pageBreakBefore w:val="false"/>
        <w:spacing w:before="158"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deberán acompañar dentro o fuera del sobre cerrado que contenga su propuesta, los siguientes documentos adicionales:</w:t>
      </w:r>
    </w:p>
    <w:p>
      <w:pPr>
        <w:pageBreakBefore w:val="false"/>
        <w:spacing w:before="232" w:after="676" w:line="230" w:lineRule="exact"/>
        <w:ind w:right="1368" w:left="1944" w:hanging="216"/>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I. </w:t>
      </w:r>
      <w:r>
        <w:rPr>
          <w:rFonts w:ascii="Arial" w:hAnsi="Arial" w:eastAsia="Arial"/>
          <w:strike w:val="false"/>
          <w:color w:val="000000"/>
          <w:spacing w:val="-2"/>
          <w:w w:val="100"/>
          <w:sz w:val="20"/>
          <w:vertAlign w:val="baseline"/>
          <w:lang w:val="es-ES"/>
        </w:rPr>
        <w:t xml:space="preserve">Declaraciones fiscales y balances generales de la empresa, correspondiente a los dos ejercicios fiscales inmediatos anteriores;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w:t>
      </w:r>
    </w:p>
    <w:p>
      <w:pPr>
        <w:pageBreakBefore w:val="false"/>
        <w:spacing w:before="0" w:after="0" w:line="240" w:lineRule="auto"/>
        <w:ind w:right="15" w:left="14"/>
        <w:jc w:val="left"/>
        <w:textAlignment w:val="baseline"/>
      </w:pPr>
      <w:r>
        <w:drawing>
          <wp:inline>
            <wp:extent cx="7729855" cy="557530"/>
            <wp:docPr id="11" name="Picture"/>
            <a:graphic>
              <a:graphicData uri="http://schemas.openxmlformats.org/drawingml/2006/picture">
                <pic:pic>
                  <pic:nvPicPr>
                    <pic:cNvPr id="12" name="test1"/>
                    <pic:cNvPicPr preferRelativeResize="false"/>
                  </pic:nvPicPr>
                  <pic:blipFill>
                    <a:blip r:embed="drId14"/>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3" name="Picture"/>
            <a:graphic>
              <a:graphicData uri="http://schemas.openxmlformats.org/drawingml/2006/picture">
                <pic:pic>
                  <pic:nvPicPr>
                    <pic:cNvPr id="14" name="test1"/>
                    <pic:cNvPicPr preferRelativeResize="false"/>
                  </pic:nvPicPr>
                  <pic:blipFill>
                    <a:blip r:embed="drId15"/>
                    <a:stretch>
                      <a:fillRect/>
                    </a:stretch>
                  </pic:blipFill>
                  <pic:spPr>
                    <a:xfrm>
                      <a:off x="0" y="0"/>
                      <a:ext cx="6983095" cy="899160"/>
                    </a:xfrm>
                    <a:prstGeom prst="rect">
                      <a:avLst/>
                    </a:prstGeom>
                  </pic:spPr>
                </pic:pic>
              </a:graphicData>
            </a:graphic>
          </wp:inline>
        </w:drawing>
      </w:r>
    </w:p>
    <w:p>
      <w:pPr>
        <w:pageBreakBefore w:val="false"/>
        <w:spacing w:before="1" w:after="0" w:line="228" w:lineRule="exact"/>
        <w:ind w:right="0" w:left="2016" w:firstLine="0"/>
        <w:jc w:val="left"/>
        <w:textAlignment w:val="baseline"/>
        <w:rPr>
          <w:rFonts w:ascii="Arial" w:hAnsi="Arial" w:eastAsia="Arial"/>
          <w:strike w:val="false"/>
          <w:color w:val="000000"/>
          <w:spacing w:val="0"/>
          <w:w w:val="100"/>
          <w:sz w:val="20"/>
          <w:vertAlign w:val="baseline"/>
          <w:lang w:val="es-ES"/>
        </w:rPr>
      </w:pPr>
      <w:r>
        <w:pict>
          <v:shapetype id="_x0000_t2" coordsize="21600,21600" o:spt="202" path="m,l,21600r21600,l21600,xe">
            <v:stroke joinstyle="miter"/>
            <v:path gradientshapeok="t" o:connecttype="rect"/>
          </v:shapetype>
          <v:shape id="_x0000_s1" type="#_x0000_t2" filled="f" stroked="f" style="position:absolute;width:559.7pt;height:11.05pt;z-index:-999;margin-left:26.15pt;margin-top:0pt;mso-wrap-distance-left:0pt;mso-wrap-distance-right:0pt">
            <v:fill opacity="1" o:opacity2="1" recolor="f" rotate="f" type="solid"/>
            <v:textbox inset="0pt, 0pt, 0pt, 0pt">
              <w:txbxContent>
                <w:p>
                  <w:pPr>
                    <w:pBdr/>
                  </w:pPr>
                </w:p>
              </w:txbxContent>
            </v:textbox>
          </v:shape>
        </w:pict>
      </w:r>
      <w:r>
        <w:pict>
          <v:shapetype id="_x0000_t3" coordsize="21600,21600" o:spt="202" path="m,l,21600r21600,l21600,xe">
            <v:stroke joinstyle="miter"/>
            <v:path gradientshapeok="t" o:connecttype="rect"/>
          </v:shapetype>
          <v:shape id="_x0000_s2" type="#_x0000_t3" filled="f" stroked="f" style="position:absolute;width:440pt;height:10.15pt;z-index:-998;margin-left:100.3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actualizado a la fecha de presentación de la proposición y deberán acreditar un capital mínimo para</w:t>
                  </w:r>
                </w:p>
              </w:txbxContent>
            </v:textbox>
          </v:shape>
        </w:pict>
      </w:r>
      <w:r>
        <w:pict>
          <v:shapetype id="_x0000_t4" coordsize="21600,21600" o:spt="202" path="m,l,21600r21600,l21600,xe">
            <v:stroke joinstyle="miter"/>
            <v:path gradientshapeok="t" o:connecttype="rect"/>
          </v:shapetype>
          <v:shape id="_x0000_s3" type="#_x0000_t4" filled="f" stroked="f" style="position:absolute;width:5.75pt;height:10.15pt;z-index:-997;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15" name="Picture"/>
                        <a:graphic>
                          <a:graphicData uri="http://schemas.openxmlformats.org/drawingml/2006/picture">
                            <pic:pic>
                              <pic:nvPicPr>
                                <pic:cNvPr id="16" name="test1"/>
                                <pic:cNvPicPr preferRelativeResize="false"/>
                              </pic:nvPicPr>
                              <pic:blipFill>
                                <a:blip r:embed="drId16"/>
                                <a:stretch>
                                  <a:fillRect/>
                                </a:stretch>
                              </pic:blipFill>
                              <pic:spPr>
                                <a:xfrm>
                                  <a:off x="0" y="0"/>
                                  <a:ext cx="73025" cy="106680"/>
                                </a:xfrm>
                                <a:prstGeom prst="rect">
                                  <a:avLst/>
                                </a:prstGeom>
                              </pic:spPr>
                            </pic:pic>
                          </a:graphicData>
                        </a:graphic>
                      </wp:inline>
                    </w:drawing>
                  </w:r>
                </w:p>
              </w:txbxContent>
            </v:textbox>
          </v:shape>
        </w:pict>
      </w:r>
      <w:r>
        <w:pict>
          <v:shapetype id="_x0000_t5" coordsize="21600,21600" o:spt="202" path="m,l,21600r21600,l21600,xe">
            <v:stroke joinstyle="miter"/>
            <v:path gradientshapeok="t" o:connecttype="rect"/>
          </v:shapetype>
          <v:shape id="_x0000_s4" type="#_x0000_t5" filled="f" stroked="f" style="position:absolute;width:5.3pt;height:10.15pt;z-index:-996;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17" name="Picture"/>
                        <a:graphic>
                          <a:graphicData uri="http://schemas.openxmlformats.org/drawingml/2006/picture">
                            <pic:pic>
                              <pic:nvPicPr>
                                <pic:cNvPr id="18" name="test1"/>
                                <pic:cNvPicPr preferRelativeResize="false"/>
                              </pic:nvPicPr>
                              <pic:blipFill>
                                <a:blip r:embed="drId17"/>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este procedimiento de</w:t>
      </w:r>
      <w:r>
        <w:rPr>
          <w:rFonts w:ascii="Arial" w:hAnsi="Arial" w:eastAsia="Arial"/>
          <w:b w:val="true"/>
          <w:strike w:val="false"/>
          <w:color w:val="FF0000"/>
          <w:spacing w:val="0"/>
          <w:w w:val="100"/>
          <w:sz w:val="20"/>
          <w:vertAlign w:val="baseline"/>
          <w:lang w:val="es-ES"/>
        </w:rPr>
        <w:t xml:space="preserve"> $ 1´500,000.00 (Un millón quinientos pesos 00/MN)</w:t>
      </w:r>
    </w:p>
    <w:p>
      <w:pPr>
        <w:pageBreakBefore w:val="false"/>
        <w:spacing w:before="229" w:after="0" w:line="231" w:lineRule="exact"/>
        <w:ind w:right="1368" w:left="2016" w:hanging="432"/>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II. </w:t>
      </w:r>
      <w:r>
        <w:rPr>
          <w:rFonts w:ascii="Arial" w:hAnsi="Arial" w:eastAsia="Arial"/>
          <w:strike w:val="false"/>
          <w:color w:val="000000"/>
          <w:spacing w:val="2"/>
          <w:w w:val="100"/>
          <w:sz w:val="20"/>
          <w:vertAlign w:val="baseline"/>
          <w:lang w:val="es-ES"/>
        </w:rPr>
        <w:t xml:space="preserve">Para personas físicas, copia simple por ambos lados de Ia identificación oficial vigente con fotografía,</w:t>
      </w:r>
    </w:p>
    <w:p>
      <w:pPr>
        <w:pageBreakBefore w:val="false"/>
        <w:spacing w:before="233" w:after="0" w:line="228"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III. </w:t>
      </w:r>
      <w:r>
        <w:rPr>
          <w:rFonts w:ascii="Arial" w:hAnsi="Arial" w:eastAsia="Arial"/>
          <w:strike w:val="false"/>
          <w:color w:val="000000"/>
          <w:spacing w:val="0"/>
          <w:w w:val="100"/>
          <w:sz w:val="20"/>
          <w:vertAlign w:val="baseline"/>
          <w:lang w:val="es-ES"/>
        </w:rPr>
        <w:t xml:space="preserve">Para personas morales, escrito mediante el cual manifieste que su representante cuenta con facultades jurídicas suficientes para comprometer a su representada, mismo que contendrá los datos siguientes:</w:t>
      </w:r>
    </w:p>
    <w:p>
      <w:pPr>
        <w:pageBreakBefore w:val="false"/>
        <w:numPr>
          <w:ilvl w:val="0"/>
          <w:numId w:val="4"/>
        </w:numPr>
        <w:tabs>
          <w:tab w:val="clear" w:pos="216"/>
          <w:tab w:val="left" w:pos="2232"/>
        </w:tabs>
        <w:spacing w:before="232"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pPr>
        <w:pageBreakBefore w:val="false"/>
        <w:numPr>
          <w:ilvl w:val="0"/>
          <w:numId w:val="4"/>
        </w:numPr>
        <w:tabs>
          <w:tab w:val="clear" w:pos="216"/>
          <w:tab w:val="left" w:pos="2232"/>
        </w:tabs>
        <w:spacing w:before="231"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representante: nombre del apoderado, número y fecha de los instrumentos notariales de los que se desprendan las facultades para suscribir la propuesta y copia simple por ambos lados de Ia identificación oficial vigente con fotografía.</w:t>
      </w:r>
    </w:p>
    <w:p>
      <w:pPr>
        <w:pageBreakBefore w:val="false"/>
        <w:spacing w:before="233" w:after="0" w:line="228"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pPr>
        <w:pageBreakBefore w:val="false"/>
        <w:spacing w:before="231"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de estos documentos servirá para constatar que la persona cumple con los requisitos legales necesarios, sin perjuicio de su análisis detallado. (Formato AD IV)</w:t>
      </w:r>
    </w:p>
    <w:p>
      <w:pPr>
        <w:pageBreakBefore w:val="false"/>
        <w:spacing w:before="232"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IV. </w:t>
      </w:r>
      <w:r>
        <w:rPr>
          <w:rFonts w:ascii="Arial" w:hAnsi="Arial" w:eastAsia="Arial"/>
          <w:strike w:val="false"/>
          <w:color w:val="000000"/>
          <w:spacing w:val="0"/>
          <w:w w:val="100"/>
          <w:sz w:val="20"/>
          <w:vertAlign w:val="baseline"/>
          <w:lang w:val="es-ES"/>
        </w:rPr>
        <w:t xml:space="preserve">Escrito en el que manifieste que es una persona física y/o moral legalmente constituida conforme a la legislación mexicana y con domicilio fiscal en el Estado de Zacatecas, lo anterior, con sustento en el artículo 58 fracción I de la Ley,</w:t>
      </w:r>
    </w:p>
    <w:p>
      <w:pPr>
        <w:pageBreakBefore w:val="false"/>
        <w:spacing w:before="232" w:after="0" w:line="229"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 </w:t>
      </w:r>
      <w:r>
        <w:rPr>
          <w:rFonts w:ascii="Arial" w:hAnsi="Arial" w:eastAsia="Arial"/>
          <w:strike w:val="false"/>
          <w:color w:val="000000"/>
          <w:spacing w:val="0"/>
          <w:w w:val="100"/>
          <w:sz w:val="20"/>
          <w:vertAlign w:val="baseline"/>
          <w:lang w:val="es-ES"/>
        </w:rPr>
        <w:t xml:space="preserve">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pPr>
        <w:pageBreakBefore w:val="false"/>
        <w:spacing w:before="232"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VI. </w:t>
      </w:r>
      <w:r>
        <w:rPr>
          <w:rFonts w:ascii="Arial" w:hAnsi="Arial" w:eastAsia="Arial"/>
          <w:strike w:val="false"/>
          <w:color w:val="000000"/>
          <w:spacing w:val="0"/>
          <w:w w:val="100"/>
          <w:sz w:val="20"/>
          <w:vertAlign w:val="baseline"/>
          <w:lang w:val="es-ES"/>
        </w:rPr>
        <w:t xml:space="preserve">Anexar original y Copia simple del recibo de pago de bases de participación a la presente licitación, el cual tiene un costo de</w:t>
      </w:r>
      <w:r>
        <w:rPr>
          <w:rFonts w:ascii="Arial" w:hAnsi="Arial" w:eastAsia="Arial"/>
          <w:b w:val="true"/>
          <w:strike w:val="false"/>
          <w:color w:val="FF0000"/>
          <w:spacing w:val="0"/>
          <w:w w:val="100"/>
          <w:sz w:val="20"/>
          <w:vertAlign w:val="baseline"/>
          <w:lang w:val="es-ES"/>
        </w:rPr>
        <w:t xml:space="preserve"> $ 3,850.00 incluye el 10 % de aportación a la UAZ</w:t>
      </w:r>
      <w:r>
        <w:rPr>
          <w:rFonts w:ascii="Arial" w:hAnsi="Arial" w:eastAsia="Arial"/>
          <w:strike w:val="false"/>
          <w:color w:val="000000"/>
          <w:spacing w:val="0"/>
          <w:w w:val="100"/>
          <w:sz w:val="20"/>
          <w:vertAlign w:val="baseline"/>
          <w:lang w:val="es-ES"/>
        </w:rPr>
        <w:t xml:space="preserve"> De acuerdo con el Artículo 111 BIS Fracción VI de la Ley de Hacienda. La forma de pago será en la Recaudación de la Secretaría de Finanzas del Gobierno del Estado de Zacatecas en efectivo.</w:t>
      </w:r>
    </w:p>
    <w:p>
      <w:pPr>
        <w:pageBreakBefore w:val="false"/>
        <w:spacing w:before="235" w:after="0" w:line="226"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VII. </w:t>
      </w:r>
      <w:r>
        <w:rPr>
          <w:rFonts w:ascii="Arial" w:hAnsi="Arial" w:eastAsia="Arial"/>
          <w:strike w:val="false"/>
          <w:color w:val="000000"/>
          <w:spacing w:val="0"/>
          <w:w w:val="100"/>
          <w:sz w:val="20"/>
          <w:vertAlign w:val="baseline"/>
          <w:lang w:val="es-ES"/>
        </w:rPr>
        <w:t xml:space="preserve">Convenio de proposiciones conjuntas entre dos o más interesados cumpliendo con lo estipulado en el artículo 70 de la ley y 43 del reglamento.</w:t>
      </w:r>
    </w:p>
    <w:p>
      <w:pPr>
        <w:pageBreakBefore w:val="false"/>
        <w:spacing w:before="212"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los interesados que decidan agruparse para presentar una proposición, deberán acreditar en forma individual los requisitos señalados, además de incluir en el sobre que contenga su proposición </w:t>
      </w:r>
      <w:r>
        <w:rPr>
          <w:rFonts w:ascii="Arial" w:hAnsi="Arial" w:eastAsia="Arial"/>
          <w:b w:val="true"/>
          <w:strike w:val="false"/>
          <w:color w:val="000000"/>
          <w:spacing w:val="0"/>
          <w:w w:val="100"/>
          <w:sz w:val="20"/>
          <w:vertAlign w:val="baseline"/>
          <w:lang w:val="es-ES"/>
        </w:rPr>
        <w:t xml:space="preserve">(Documento adicional VII) </w:t>
      </w:r>
      <w:r>
        <w:rPr>
          <w:rFonts w:ascii="Arial" w:hAnsi="Arial" w:eastAsia="Arial"/>
          <w:strike w:val="false"/>
          <w:color w:val="000000"/>
          <w:spacing w:val="0"/>
          <w:w w:val="100"/>
          <w:sz w:val="20"/>
          <w:vertAlign w:val="baseline"/>
          <w:lang w:val="es-ES"/>
        </w:rPr>
        <w:t xml:space="preserve">el convenio de proposición conjunta entre dos o más interesados cumpliendo con lo estipulado en el artículo 70 de la Ley y 43 del Reglamento.</w:t>
      </w:r>
    </w:p>
    <w:p>
      <w:pPr>
        <w:pageBreakBefore w:val="false"/>
        <w:spacing w:before="188"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pPr>
        <w:pageBreakBefore w:val="false"/>
        <w:spacing w:before="231" w:after="70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experiencia y capacidad técnica que deberán acreditar los interesados en participar en esta licitación deberá presentarse dentro del sobre que contenga sus proposiciones, contratos formalizados relativos o</w:t>
      </w:r>
    </w:p>
    <w:p>
      <w:pPr>
        <w:pageBreakBefore w:val="false"/>
        <w:spacing w:before="0" w:after="0" w:line="240" w:lineRule="auto"/>
        <w:ind w:right="15" w:left="14"/>
        <w:jc w:val="left"/>
        <w:textAlignment w:val="baseline"/>
      </w:pPr>
      <w:r>
        <w:drawing>
          <wp:inline>
            <wp:extent cx="7729855" cy="557530"/>
            <wp:docPr id="19" name="Picture"/>
            <a:graphic>
              <a:graphicData uri="http://schemas.openxmlformats.org/drawingml/2006/picture">
                <pic:pic>
                  <pic:nvPicPr>
                    <pic:cNvPr id="20" name="test1"/>
                    <pic:cNvPicPr preferRelativeResize="false"/>
                  </pic:nvPicPr>
                  <pic:blipFill>
                    <a:blip r:embed="drId18"/>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5985"/>
            <wp:docPr id="21" name="Picture"/>
            <a:graphic>
              <a:graphicData uri="http://schemas.openxmlformats.org/drawingml/2006/picture">
                <pic:pic>
                  <pic:nvPicPr>
                    <pic:cNvPr id="22" name="test1"/>
                    <pic:cNvPicPr preferRelativeResize="false"/>
                  </pic:nvPicPr>
                  <pic:blipFill>
                    <a:blip r:embed="drId19"/>
                    <a:stretch>
                      <a:fillRect/>
                    </a:stretch>
                  </pic:blipFill>
                  <pic:spPr>
                    <a:xfrm>
                      <a:off x="0" y="0"/>
                      <a:ext cx="6983095" cy="895985"/>
                    </a:xfrm>
                    <a:prstGeom prst="rect">
                      <a:avLst/>
                    </a:prstGeom>
                  </pic:spPr>
                </pic:pic>
              </a:graphicData>
            </a:graphic>
          </wp:inline>
        </w:drawing>
      </w:r>
    </w:p>
    <w:p>
      <w:pPr>
        <w:pageBreakBefore w:val="false"/>
        <w:spacing w:before="4" w:after="0" w:line="230" w:lineRule="exact"/>
        <w:ind w:right="1368" w:left="1368" w:firstLine="0"/>
        <w:jc w:val="both"/>
        <w:textAlignment w:val="baseline"/>
        <w:rPr>
          <w:rFonts w:ascii="Arial" w:hAnsi="Arial" w:eastAsia="Arial"/>
          <w:strike w:val="false"/>
          <w:color w:val="000000"/>
          <w:spacing w:val="0"/>
          <w:w w:val="100"/>
          <w:sz w:val="20"/>
          <w:u w:val="single"/>
          <w:vertAlign w:val="baseline"/>
          <w:lang w:val="es-ES"/>
        </w:rPr>
      </w:pPr>
      <w:r>
        <w:pict>
          <v:shapetype id="_x0000_t6" coordsize="21600,21600" o:spt="202" path="m,l,21600r21600,l21600,xe">
            <v:stroke joinstyle="miter"/>
            <v:path gradientshapeok="t" o:connecttype="rect"/>
          </v:shapetype>
          <v:shape id="_x0000_s5" type="#_x0000_t6" filled="f" stroked="f" style="position:absolute;width:559.7pt;height:11.75pt;z-index:-995;margin-left:26.15pt;margin-top:0pt;mso-wrap-distance-left:0pt;mso-wrap-distance-right:0pt">
            <v:fill opacity="1" o:opacity2="1" recolor="f" rotate="f" type="solid"/>
            <v:textbox inset="0pt, 0pt, 0pt, 0pt">
              <w:txbxContent>
                <w:p>
                  <w:pPr>
                    <w:pBdr/>
                  </w:pPr>
                </w:p>
              </w:txbxContent>
            </v:textbox>
          </v:shape>
        </w:pict>
      </w:r>
      <w:r>
        <w:pict>
          <v:shapetype id="_x0000_t7" coordsize="21600,21600" o:spt="202" path="m,l,21600r21600,l21600,xe">
            <v:stroke joinstyle="miter"/>
            <v:path gradientshapeok="t" o:connecttype="rect"/>
          </v:shapetype>
          <v:shape id="_x0000_s6" type="#_x0000_t7" filled="f" stroked="f" style="position:absolute;width:343pt;height:10.85pt;z-index:-994;margin-left:70.1pt;margin-top:0pt;mso-wrap-distance-left:0pt;mso-wrap-distance-right:0pt">
            <v:fill opacity="1" o:opacity2="1" recolor="f" rotate="f" type="solid"/>
            <v:textbox inset="0pt, 0pt, 0pt, 0pt">
              <w:txbxContent>
                <w:p>
                  <w:pPr>
                    <w:pageBreakBefore w:val="false"/>
                    <w:spacing w:before="0" w:after="7" w:line="204"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similares a trabajos que señala la presente licitación </w:t>
                  </w:r>
                  <w:r>
                    <w:rPr>
                      <w:rFonts w:ascii="Arial" w:hAnsi="Arial" w:eastAsia="Arial"/>
                      <w:b w:val="true"/>
                      <w:strike w:val="false"/>
                      <w:color w:val="000000"/>
                      <w:spacing w:val="-2"/>
                      <w:w w:val="100"/>
                      <w:sz w:val="20"/>
                      <w:u w:val="single"/>
                      <w:vertAlign w:val="baseline"/>
                      <w:lang w:val="es-ES"/>
                    </w:rPr>
                    <w:t xml:space="preserve">(Documentos A5 y A8)</w:t>
                  </w:r>
                  <w:r>
                    <w:rPr>
                      <w:rFonts w:ascii="Arial" w:hAnsi="Arial" w:eastAsia="Arial"/>
                      <w:strike w:val="false"/>
                      <w:color w:val="000000"/>
                      <w:spacing w:val="-2"/>
                      <w:w w:val="100"/>
                      <w:sz w:val="20"/>
                      <w:u w:val="single"/>
                      <w:vertAlign w:val="baseline"/>
                      <w:lang w:val="es-ES"/>
                    </w:rPr>
                    <w:t xml:space="preserve">;</w:t>
                  </w:r>
                </w:p>
              </w:txbxContent>
            </v:textbox>
          </v:shape>
        </w:pict>
      </w:r>
      <w:r>
        <w:pict>
          <v:shapetype id="_x0000_t8" coordsize="21600,21600" o:spt="202" path="m,l,21600r21600,l21600,xe">
            <v:stroke joinstyle="miter"/>
            <v:path gradientshapeok="t" o:connecttype="rect"/>
          </v:shapetype>
          <v:shape id="_x0000_s7" type="#_x0000_t8" filled="f" stroked="f" style="position:absolute;width:5.75pt;height:10.85pt;z-index:-993;margin-left:26.15pt;margin-top:0pt;mso-wrap-distance-left:0pt;mso-wrap-distance-right:0pt">
            <v:fill opacity="1" o:opacity2="1" recolor="f" rotate="f" type="solid"/>
            <v:textbox inset="0pt, 0pt, 0pt, 0pt">
              <w:txbxContent>
                <w:p>
                  <w:pPr>
                    <w:pageBreakBefore w:val="false"/>
                    <w:spacing w:before="0" w:after="44" w:line="173" w:lineRule="exact"/>
                    <w:ind w:right="0" w:left="0"/>
                    <w:jc w:val="left"/>
                    <w:textAlignment w:val="baseline"/>
                  </w:pPr>
                  <w:r>
                    <w:drawing>
                      <wp:inline>
                        <wp:extent cx="73025" cy="109855"/>
                        <wp:docPr id="23" name="Picture"/>
                        <a:graphic>
                          <a:graphicData uri="http://schemas.openxmlformats.org/drawingml/2006/picture">
                            <pic:pic>
                              <pic:nvPicPr>
                                <pic:cNvPr id="24" name="test1"/>
                                <pic:cNvPicPr preferRelativeResize="false"/>
                              </pic:nvPicPr>
                              <pic:blipFill>
                                <a:blip r:embed="drId20"/>
                                <a:stretch>
                                  <a:fillRect/>
                                </a:stretch>
                              </pic:blipFill>
                              <pic:spPr>
                                <a:xfrm>
                                  <a:off x="0" y="0"/>
                                  <a:ext cx="73025" cy="109855"/>
                                </a:xfrm>
                                <a:prstGeom prst="rect">
                                  <a:avLst/>
                                </a:prstGeom>
                              </pic:spPr>
                            </pic:pic>
                          </a:graphicData>
                        </a:graphic>
                      </wp:inline>
                    </w:drawing>
                  </w:r>
                </w:p>
              </w:txbxContent>
            </v:textbox>
          </v:shape>
        </w:pict>
      </w:r>
      <w:r>
        <w:pict>
          <v:shapetype id="_x0000_t9" coordsize="21600,21600" o:spt="202" path="m,l,21600r21600,l21600,xe">
            <v:stroke joinstyle="miter"/>
            <v:path gradientshapeok="t" o:connecttype="rect"/>
          </v:shapetype>
          <v:shape id="_x0000_s8" type="#_x0000_t9" filled="f" stroked="f" style="position:absolute;width:5.3pt;height:10.85pt;z-index:-992;margin-left:580.55pt;margin-top:0pt;mso-wrap-distance-left:0pt;mso-wrap-distance-right:0pt">
            <v:fill opacity="1" o:opacity2="1" recolor="f" rotate="f" type="solid"/>
            <v:textbox inset="0pt, 0pt, 0pt, 0pt">
              <w:txbxContent>
                <w:p>
                  <w:pPr>
                    <w:pageBreakBefore w:val="false"/>
                    <w:spacing w:before="91" w:after="35" w:line="91" w:lineRule="exact"/>
                    <w:ind w:right="0" w:left="0"/>
                    <w:jc w:val="left"/>
                    <w:textAlignment w:val="baseline"/>
                  </w:pPr>
                  <w:r>
                    <w:drawing>
                      <wp:inline>
                        <wp:extent cx="67310" cy="57785"/>
                        <wp:docPr id="25" name="Picture"/>
                        <a:graphic>
                          <a:graphicData uri="http://schemas.openxmlformats.org/drawingml/2006/picture">
                            <pic:pic>
                              <pic:nvPicPr>
                                <pic:cNvPr id="26" name="test1"/>
                                <pic:cNvPicPr preferRelativeResize="false"/>
                              </pic:nvPicPr>
                              <pic:blipFill>
                                <a:blip r:embed="drId21"/>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El</w:t>
      </w:r>
      <w:r>
        <w:rPr>
          <w:rFonts w:ascii="Arial" w:hAnsi="Arial" w:eastAsia="Arial"/>
          <w:strike w:val="false"/>
          <w:color w:val="000000"/>
          <w:spacing w:val="0"/>
          <w:w w:val="100"/>
          <w:sz w:val="20"/>
          <w:vertAlign w:val="baseline"/>
          <w:lang w:val="es-ES"/>
        </w:rPr>
        <w:t xml:space="preserve"> formato de verificación de recepción de los documentos requeridos al licitante se encuentra integrado en el Documento A28.</w:t>
      </w:r>
    </w:p>
    <w:p>
      <w:pPr>
        <w:pageBreakBefore w:val="false"/>
        <w:spacing w:before="159" w:after="0" w:line="230" w:lineRule="exact"/>
        <w:ind w:right="1368" w:left="1368"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La falta de presentación de dichos documentos en la proposición será motivo para desecharla, por incumplir las disposiciones jurídicas que los establecen, así como en lo dispuesto por la Ley y su Reglamento.</w:t>
      </w:r>
    </w:p>
    <w:p>
      <w:pPr>
        <w:pageBreakBefore w:val="false"/>
        <w:spacing w:before="183"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Anexar el formato requisitado de la encuesta de transparencia.</w:t>
      </w:r>
    </w:p>
    <w:p>
      <w:pPr>
        <w:pageBreakBefore w:val="false"/>
        <w:tabs>
          <w:tab w:val="left" w:leader="none" w:pos="2088"/>
        </w:tabs>
        <w:spacing w:before="243"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	</w:t>
      </w:r>
      <w:r>
        <w:rPr>
          <w:rFonts w:ascii="Arial" w:hAnsi="Arial" w:eastAsia="Arial"/>
          <w:b w:val="true"/>
          <w:strike w:val="false"/>
          <w:color w:val="000000"/>
          <w:spacing w:val="-1"/>
          <w:w w:val="100"/>
          <w:sz w:val="20"/>
          <w:vertAlign w:val="baseline"/>
          <w:lang w:val="es-ES"/>
        </w:rPr>
        <w:t xml:space="preserve">GENERALIDADES DE LA OBRA.</w:t>
      </w:r>
    </w:p>
    <w:p>
      <w:pPr>
        <w:pageBreakBefore w:val="false"/>
        <w:tabs>
          <w:tab w:val="left" w:leader="none" w:pos="2088"/>
        </w:tabs>
        <w:spacing w:before="240"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1.1	</w:t>
      </w:r>
      <w:r>
        <w:rPr>
          <w:rFonts w:ascii="Arial" w:hAnsi="Arial" w:eastAsia="Arial"/>
          <w:b w:val="true"/>
          <w:strike w:val="false"/>
          <w:color w:val="000000"/>
          <w:spacing w:val="-1"/>
          <w:w w:val="100"/>
          <w:sz w:val="20"/>
          <w:vertAlign w:val="baseline"/>
          <w:lang w:val="es-ES"/>
        </w:rPr>
        <w:t xml:space="preserve">ORIGEN DE LOS FONDOS.</w:t>
      </w:r>
    </w:p>
    <w:p>
      <w:pPr>
        <w:pageBreakBefore w:val="false"/>
        <w:spacing w:before="18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cubrir las erogaciones que se deriven del contrato, objeto de este procedimiento, se emiten los siguientes oficios de autorización presupuestal</w:t>
      </w:r>
      <w:r>
        <w:rPr>
          <w:rFonts w:ascii="Arial" w:hAnsi="Arial" w:eastAsia="Arial"/>
          <w:strike w:val="false"/>
          <w:color w:val="FF0000"/>
          <w:spacing w:val="0"/>
          <w:w w:val="100"/>
          <w:sz w:val="20"/>
          <w:vertAlign w:val="baseline"/>
          <w:lang w:val="es-ES"/>
        </w:rPr>
        <w:t xml:space="preserve"> No. DP-A-109-2025</w:t>
      </w:r>
      <w:r>
        <w:rPr>
          <w:rFonts w:ascii="Arial" w:hAnsi="Arial" w:eastAsia="Arial"/>
          <w:strike w:val="false"/>
          <w:color w:val="000000"/>
          <w:spacing w:val="0"/>
          <w:w w:val="100"/>
          <w:sz w:val="20"/>
          <w:vertAlign w:val="baseline"/>
          <w:lang w:val="es-ES"/>
        </w:rPr>
        <w:t xml:space="preserve"> de fecha</w:t>
      </w:r>
      <w:r>
        <w:rPr>
          <w:rFonts w:ascii="Arial" w:hAnsi="Arial" w:eastAsia="Arial"/>
          <w:strike w:val="false"/>
          <w:color w:val="FF0000"/>
          <w:spacing w:val="0"/>
          <w:w w:val="100"/>
          <w:sz w:val="20"/>
          <w:vertAlign w:val="baseline"/>
          <w:lang w:val="es-ES"/>
        </w:rPr>
        <w:t xml:space="preserve"> 02 de enero del 2025</w:t>
      </w:r>
      <w:r>
        <w:rPr>
          <w:rFonts w:ascii="Arial" w:hAnsi="Arial" w:eastAsia="Arial"/>
          <w:strike w:val="false"/>
          <w:color w:val="000000"/>
          <w:spacing w:val="0"/>
          <w:w w:val="100"/>
          <w:sz w:val="20"/>
          <w:vertAlign w:val="baseline"/>
          <w:lang w:val="es-ES"/>
        </w:rPr>
        <w:t xml:space="preserve"> y oficio de ejecución</w:t>
      </w:r>
      <w:r>
        <w:rPr>
          <w:rFonts w:ascii="Arial" w:hAnsi="Arial" w:eastAsia="Arial"/>
          <w:strike w:val="false"/>
          <w:color w:val="FF0000"/>
          <w:spacing w:val="0"/>
          <w:w w:val="100"/>
          <w:sz w:val="20"/>
          <w:vertAlign w:val="baseline"/>
          <w:lang w:val="es-ES"/>
        </w:rPr>
        <w:t xml:space="preserve"> COEPLA-OE/109-0130/25</w:t>
      </w:r>
      <w:r>
        <w:rPr>
          <w:rFonts w:ascii="Arial" w:hAnsi="Arial" w:eastAsia="Arial"/>
          <w:strike w:val="false"/>
          <w:color w:val="000000"/>
          <w:spacing w:val="0"/>
          <w:w w:val="100"/>
          <w:sz w:val="20"/>
          <w:vertAlign w:val="baseline"/>
          <w:lang w:val="es-ES"/>
        </w:rPr>
        <w:t xml:space="preserve"> de fecha</w:t>
      </w:r>
      <w:r>
        <w:rPr>
          <w:rFonts w:ascii="Arial" w:hAnsi="Arial" w:eastAsia="Arial"/>
          <w:strike w:val="false"/>
          <w:color w:val="FF0000"/>
          <w:spacing w:val="0"/>
          <w:w w:val="100"/>
          <w:sz w:val="20"/>
          <w:vertAlign w:val="baseline"/>
          <w:lang w:val="es-ES"/>
        </w:rPr>
        <w:t xml:space="preserve"> 17 de octubre del 2025,</w:t>
      </w:r>
      <w:r>
        <w:rPr>
          <w:rFonts w:ascii="Arial" w:hAnsi="Arial" w:eastAsia="Arial"/>
          <w:strike w:val="false"/>
          <w:color w:val="000000"/>
          <w:spacing w:val="0"/>
          <w:w w:val="100"/>
          <w:sz w:val="20"/>
          <w:vertAlign w:val="baseline"/>
          <w:lang w:val="es-ES"/>
        </w:rPr>
        <w:t xml:space="preserve"> emitido por la Coordinación Estatal de Planeación,</w:t>
      </w:r>
      <w:r>
        <w:rPr>
          <w:rFonts w:ascii="Arial" w:hAnsi="Arial" w:eastAsia="Arial"/>
          <w:strike w:val="false"/>
          <w:color w:val="FF0000"/>
          <w:spacing w:val="0"/>
          <w:w w:val="100"/>
          <w:sz w:val="20"/>
          <w:vertAlign w:val="baseline"/>
          <w:lang w:val="es-ES"/>
        </w:rPr>
        <w:t xml:space="preserve"> del Programa estatal de obra D.</w:t>
      </w:r>
    </w:p>
    <w:p>
      <w:pPr>
        <w:pageBreakBefore w:val="false"/>
        <w:tabs>
          <w:tab w:val="left" w:leader="none" w:pos="2088"/>
        </w:tabs>
        <w:spacing w:before="192"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1.2	</w:t>
      </w:r>
      <w:r>
        <w:rPr>
          <w:rFonts w:ascii="Arial" w:hAnsi="Arial" w:eastAsia="Arial"/>
          <w:b w:val="true"/>
          <w:strike w:val="false"/>
          <w:color w:val="000000"/>
          <w:spacing w:val="0"/>
          <w:w w:val="100"/>
          <w:sz w:val="20"/>
          <w:vertAlign w:val="baseline"/>
          <w:lang w:val="es-ES"/>
        </w:rPr>
        <w:t xml:space="preserve">FECHAS ESTIMADAS DE INICIO Y TERMINACIÓN.</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prevista para el inicio de los trabajos será el día</w:t>
      </w:r>
      <w:r>
        <w:rPr>
          <w:rFonts w:ascii="Arial" w:hAnsi="Arial" w:eastAsia="Arial"/>
          <w:strike w:val="false"/>
          <w:color w:val="FF0000"/>
          <w:spacing w:val="0"/>
          <w:w w:val="100"/>
          <w:sz w:val="20"/>
          <w:vertAlign w:val="baseline"/>
          <w:lang w:val="es-ES"/>
        </w:rPr>
        <w:t xml:space="preserve"> 26 de noviembre del 2025</w:t>
      </w:r>
      <w:r>
        <w:rPr>
          <w:rFonts w:ascii="Arial" w:hAnsi="Arial" w:eastAsia="Arial"/>
          <w:strike w:val="false"/>
          <w:color w:val="000000"/>
          <w:spacing w:val="0"/>
          <w:w w:val="100"/>
          <w:sz w:val="20"/>
          <w:vertAlign w:val="baseline"/>
          <w:lang w:val="es-ES"/>
        </w:rPr>
        <w:t xml:space="preserve"> y la fecha de terminación será el día</w:t>
      </w:r>
      <w:r>
        <w:rPr>
          <w:rFonts w:ascii="Arial" w:hAnsi="Arial" w:eastAsia="Arial"/>
          <w:strike w:val="false"/>
          <w:color w:val="FF0000"/>
          <w:spacing w:val="0"/>
          <w:w w:val="100"/>
          <w:sz w:val="20"/>
          <w:vertAlign w:val="baseline"/>
          <w:lang w:val="es-ES"/>
        </w:rPr>
        <w:t xml:space="preserve"> 25 de marzo del 2026.</w:t>
      </w:r>
    </w:p>
    <w:p>
      <w:pPr>
        <w:pageBreakBefore w:val="false"/>
        <w:tabs>
          <w:tab w:val="left" w:leader="none" w:pos="2088"/>
        </w:tabs>
        <w:spacing w:before="178" w:after="0" w:line="232"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1.3	</w:t>
      </w:r>
      <w:r>
        <w:rPr>
          <w:rFonts w:ascii="Arial" w:hAnsi="Arial" w:eastAsia="Arial"/>
          <w:b w:val="true"/>
          <w:strike w:val="false"/>
          <w:color w:val="000000"/>
          <w:spacing w:val="-1"/>
          <w:w w:val="100"/>
          <w:sz w:val="20"/>
          <w:vertAlign w:val="baseline"/>
          <w:lang w:val="es-ES"/>
        </w:rPr>
        <w:t xml:space="preserve">PLAZO DE EJECUCIÓN.</w:t>
      </w:r>
    </w:p>
    <w:p>
      <w:pPr>
        <w:pageBreakBefore w:val="false"/>
        <w:spacing w:before="23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plazo de ejecución de los trabajos será de</w:t>
      </w:r>
      <w:r>
        <w:rPr>
          <w:rFonts w:ascii="Arial" w:hAnsi="Arial" w:eastAsia="Arial"/>
          <w:strike w:val="false"/>
          <w:color w:val="FF0000"/>
          <w:spacing w:val="0"/>
          <w:w w:val="100"/>
          <w:sz w:val="20"/>
          <w:vertAlign w:val="baseline"/>
          <w:lang w:val="es-ES"/>
        </w:rPr>
        <w:t xml:space="preserve"> 120</w:t>
      </w:r>
      <w:r>
        <w:rPr>
          <w:rFonts w:ascii="Arial" w:hAnsi="Arial" w:eastAsia="Arial"/>
          <w:strike w:val="false"/>
          <w:color w:val="000000"/>
          <w:spacing w:val="0"/>
          <w:w w:val="100"/>
          <w:sz w:val="20"/>
          <w:vertAlign w:val="baseline"/>
          <w:lang w:val="es-ES"/>
        </w:rPr>
        <w:t xml:space="preserve"> días naturales contados a partir de la fecha señalada de inicio de los trabajos.</w:t>
      </w:r>
    </w:p>
    <w:p>
      <w:pPr>
        <w:pageBreakBefore w:val="false"/>
        <w:spacing w:before="226" w:after="0" w:line="232" w:lineRule="exact"/>
        <w:ind w:right="0" w:left="1368" w:firstLine="0"/>
        <w:jc w:val="lef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1.3.1 PROGRAMA GENERAL DE EJECUCIÓN DE LOS TRABAJOS.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elaborarán sus Programas de Ejecución considerando lo indicado en el </w:t>
      </w:r>
      <w:r>
        <w:rPr>
          <w:rFonts w:ascii="Arial" w:hAnsi="Arial" w:eastAsia="Arial"/>
          <w:b w:val="true"/>
          <w:strike w:val="false"/>
          <w:color w:val="000000"/>
          <w:spacing w:val="0"/>
          <w:w w:val="100"/>
          <w:sz w:val="20"/>
          <w:vertAlign w:val="baseline"/>
          <w:lang w:val="es-ES"/>
        </w:rPr>
        <w:t xml:space="preserve">Numeral 1.2 </w:t>
      </w:r>
      <w:r>
        <w:rPr>
          <w:rFonts w:ascii="Arial" w:hAnsi="Arial" w:eastAsia="Arial"/>
          <w:strike w:val="false"/>
          <w:color w:val="000000"/>
          <w:spacing w:val="0"/>
          <w:w w:val="100"/>
          <w:sz w:val="20"/>
          <w:vertAlign w:val="baseline"/>
          <w:lang w:val="es-ES"/>
        </w:rPr>
        <w:t xml:space="preserve">y con el plazo solicitado en el </w:t>
      </w:r>
      <w:r>
        <w:rPr>
          <w:rFonts w:ascii="Arial" w:hAnsi="Arial" w:eastAsia="Arial"/>
          <w:b w:val="true"/>
          <w:strike w:val="false"/>
          <w:color w:val="000000"/>
          <w:spacing w:val="0"/>
          <w:w w:val="100"/>
          <w:sz w:val="20"/>
          <w:vertAlign w:val="baseline"/>
          <w:lang w:val="es-ES"/>
        </w:rPr>
        <w:t xml:space="preserve">Numeral 1.3.</w:t>
      </w:r>
    </w:p>
    <w:p>
      <w:pPr>
        <w:pageBreakBefore w:val="false"/>
        <w:spacing w:before="230"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Dichos Programas, podrán ser presentados en los formatos que para tal efecto proporciona la Secretaría de Obras Públicas o podrán ser reproducidos, cumpliendo con cada uno de los elementos requeridos en el</w:t>
      </w:r>
    </w:p>
    <w:p>
      <w:pPr>
        <w:pageBreakBefore w:val="false"/>
        <w:spacing w:before="160" w:after="0" w:line="230"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Numeral 4.2</w:t>
      </w:r>
      <w:r>
        <w:rPr>
          <w:rFonts w:ascii="Arial" w:hAnsi="Arial" w:eastAsia="Arial"/>
          <w:strike w:val="false"/>
          <w:color w:val="000000"/>
          <w:spacing w:val="-2"/>
          <w:w w:val="100"/>
          <w:sz w:val="20"/>
          <w:vertAlign w:val="baseline"/>
          <w:lang w:val="es-ES"/>
        </w:rPr>
        <w:t xml:space="preserve">.</w:t>
      </w:r>
    </w:p>
    <w:p>
      <w:pPr>
        <w:pageBreakBefore w:val="false"/>
        <w:tabs>
          <w:tab w:val="left" w:leader="none" w:pos="2088"/>
        </w:tabs>
        <w:spacing w:before="231"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1.4	</w:t>
      </w:r>
      <w:r>
        <w:rPr>
          <w:rFonts w:ascii="Arial" w:hAnsi="Arial" w:eastAsia="Arial"/>
          <w:b w:val="true"/>
          <w:strike w:val="false"/>
          <w:color w:val="000000"/>
          <w:spacing w:val="0"/>
          <w:w w:val="100"/>
          <w:sz w:val="20"/>
          <w:vertAlign w:val="baseline"/>
          <w:lang w:val="es-ES"/>
        </w:rPr>
        <w:t xml:space="preserve">VISITA AL SITIO DE LOS TRABAJOS Y JUNTA(S) DE ACLARACIONES.</w:t>
      </w:r>
    </w:p>
    <w:p>
      <w:pPr>
        <w:pageBreakBefore w:val="false"/>
        <w:spacing w:before="15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podrán visitar el lugar en que se realizarán los trabajos, considerando las especificaciones 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pPr>
        <w:pageBreakBefore w:val="false"/>
        <w:spacing w:before="16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quienes obtengan las Bases al Procedimiento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 Secretaría de Obras Públicas, designar a un técnico que guíe la visita.</w:t>
      </w:r>
    </w:p>
    <w:p>
      <w:pPr>
        <w:pageBreakBefore w:val="false"/>
        <w:spacing w:before="16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ningún caso, la Secretaría de Obras Públicas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pPr>
        <w:pageBreakBefore w:val="false"/>
        <w:spacing w:before="184" w:after="594"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manifestar por escrito, que conoce el Sitio de Realización de los Trabajos y sus condiciones ambientales, así como de haber considerado las modificaciones, que en su caso se hayan</w:t>
      </w:r>
    </w:p>
    <w:p>
      <w:pPr>
        <w:pageBreakBefore w:val="false"/>
        <w:spacing w:before="0" w:after="0" w:line="240" w:lineRule="auto"/>
        <w:ind w:right="15" w:left="14"/>
        <w:jc w:val="left"/>
        <w:textAlignment w:val="baseline"/>
      </w:pPr>
      <w:r>
        <w:drawing>
          <wp:inline>
            <wp:extent cx="7729855" cy="557530"/>
            <wp:docPr id="27" name="Picture"/>
            <a:graphic>
              <a:graphicData uri="http://schemas.openxmlformats.org/drawingml/2006/picture">
                <pic:pic>
                  <pic:nvPicPr>
                    <pic:cNvPr id="28" name="test1"/>
                    <pic:cNvPicPr preferRelativeResize="false"/>
                  </pic:nvPicPr>
                  <pic:blipFill>
                    <a:blip r:embed="drId22"/>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29" name="Picture"/>
            <a:graphic>
              <a:graphicData uri="http://schemas.openxmlformats.org/drawingml/2006/picture">
                <pic:pic>
                  <pic:nvPicPr>
                    <pic:cNvPr id="30" name="test1"/>
                    <pic:cNvPicPr preferRelativeResize="false"/>
                  </pic:nvPicPr>
                  <pic:blipFill>
                    <a:blip r:embed="drId23"/>
                    <a:stretch>
                      <a:fillRect/>
                    </a:stretch>
                  </pic:blipFill>
                  <pic:spPr>
                    <a:xfrm>
                      <a:off x="0" y="0"/>
                      <a:ext cx="6983095" cy="899160"/>
                    </a:xfrm>
                    <a:prstGeom prst="rect">
                      <a:avLst/>
                    </a:prstGeom>
                  </pic:spPr>
                </pic:pic>
              </a:graphicData>
            </a:graphic>
          </wp:inline>
        </w:drawing>
      </w:r>
    </w:p>
    <w:p>
      <w:pPr>
        <w:pageBreakBefore w:val="false"/>
        <w:spacing w:before="0" w:after="0" w:line="219" w:lineRule="exact"/>
        <w:ind w:right="0" w:left="0" w:firstLine="0"/>
        <w:jc w:val="both"/>
        <w:textAlignment w:val="baseline"/>
        <w:rPr>
          <w:rFonts w:ascii="Arial" w:hAnsi="Arial" w:eastAsia="Arial"/>
          <w:strike w:val="false"/>
          <w:color w:val="000000"/>
          <w:spacing w:val="0"/>
          <w:w w:val="100"/>
          <w:sz w:val="20"/>
          <w:u w:val="single"/>
          <w:vertAlign w:val="baseline"/>
          <w:lang w:val="es-ES"/>
        </w:rPr>
      </w:pPr>
      <w:r>
        <w:pict>
          <v:shapetype id="_x0000_t10" coordsize="21600,21600" o:spt="202" path="m,l,21600r21600,l21600,xe">
            <v:stroke joinstyle="miter"/>
            <v:path gradientshapeok="t" o:connecttype="rect"/>
          </v:shapetype>
          <v:shape id="_x0000_s9" type="#_x0000_t10" filled="f" stroked="f" style="position:absolute;width:69.6pt;height:97.5pt;z-index:-991;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782" w:line="168" w:lineRule="exact"/>
                    <w:ind w:right="754" w:left="523"/>
                    <w:jc w:val="left"/>
                    <w:textAlignment w:val="baseline"/>
                  </w:pPr>
                  <w:r>
                    <w:drawing>
                      <wp:inline>
                        <wp:extent cx="73025" cy="106680"/>
                        <wp:docPr id="31" name="Picture"/>
                        <a:graphic>
                          <a:graphicData uri="http://schemas.openxmlformats.org/drawingml/2006/picture">
                            <pic:pic>
                              <pic:nvPicPr>
                                <pic:cNvPr id="32" name="test1"/>
                                <pic:cNvPicPr preferRelativeResize="false"/>
                              </pic:nvPicPr>
                              <pic:blipFill>
                                <a:blip r:embed="drId24"/>
                                <a:stretch>
                                  <a:fillRect/>
                                </a:stretch>
                              </pic:blipFill>
                              <pic:spPr>
                                <a:xfrm>
                                  <a:off x="0" y="0"/>
                                  <a:ext cx="73025" cy="106680"/>
                                </a:xfrm>
                                <a:prstGeom prst="rect">
                                  <a:avLst/>
                                </a:prstGeom>
                              </pic:spPr>
                            </pic:pic>
                          </a:graphicData>
                        </a:graphic>
                      </wp:inline>
                    </w:drawing>
                  </w:r>
                </w:p>
              </w:txbxContent>
            </v:textbox>
          </v:shape>
        </w:pict>
      </w:r>
      <w:r>
        <w:pict>
          <v:shapetype id="_x0000_t11" coordsize="21600,21600" o:spt="202" path="m,l,21600r21600,l21600,xe">
            <v:stroke joinstyle="miter"/>
            <v:path gradientshapeok="t" o:connecttype="rect"/>
          </v:shapetype>
          <v:shape id="_x0000_s10" type="#_x0000_t11" filled="f" stroked="f" style="position:absolute;width:70.1pt;height:97.5pt;z-index:-990;margin-left:54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1773" w:line="91" w:lineRule="exact"/>
                    <w:ind w:right="485" w:left="811"/>
                    <w:jc w:val="left"/>
                    <w:textAlignment w:val="baseline"/>
                  </w:pPr>
                  <w:r>
                    <w:drawing>
                      <wp:inline>
                        <wp:extent cx="67310" cy="57785"/>
                        <wp:docPr id="33" name="Picture"/>
                        <a:graphic>
                          <a:graphicData uri="http://schemas.openxmlformats.org/drawingml/2006/picture">
                            <pic:pic>
                              <pic:nvPicPr>
                                <pic:cNvPr id="34" name="test1"/>
                                <pic:cNvPicPr preferRelativeResize="false"/>
                              </pic:nvPicPr>
                              <pic:blipFill>
                                <a:blip r:embed="drId25"/>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efectuado a las bases del procedimiento de contratación, ya sean derivadas de la(s) Junta(s) </w:t>
      </w:r>
      <w:r>
        <w:rPr>
          <w:rFonts w:ascii="Arial" w:hAnsi="Arial" w:eastAsia="Arial"/>
          <w:strike w:val="false"/>
          <w:color w:val="000000"/>
          <w:spacing w:val="0"/>
          <w:w w:val="100"/>
          <w:sz w:val="20"/>
          <w:vertAlign w:val="baseline"/>
          <w:lang w:val="es-ES"/>
        </w:rPr>
        <w:t xml:space="preserve">de Aclaraciones o de cualquier otra situación enmarcada en la Normatividad aplicable </w:t>
      </w:r>
      <w:r>
        <w:rPr>
          <w:rFonts w:ascii="Arial" w:hAnsi="Arial" w:eastAsia="Arial"/>
          <w:b w:val="true"/>
          <w:strike w:val="false"/>
          <w:color w:val="000000"/>
          <w:spacing w:val="0"/>
          <w:w w:val="100"/>
          <w:sz w:val="20"/>
          <w:vertAlign w:val="baseline"/>
          <w:lang w:val="es-ES"/>
        </w:rPr>
        <w:t xml:space="preserve">(Documento No. A11)</w:t>
      </w:r>
      <w:r>
        <w:rPr>
          <w:rFonts w:ascii="Arial" w:hAnsi="Arial" w:eastAsia="Arial"/>
          <w:strike w:val="false"/>
          <w:color w:val="000000"/>
          <w:spacing w:val="0"/>
          <w:w w:val="100"/>
          <w:sz w:val="20"/>
          <w:vertAlign w:val="baseline"/>
          <w:lang w:val="es-ES"/>
        </w:rPr>
        <w:t xml:space="preserve">, por lo que no podrá invocar su desconocimiento o modificaciones al contrato por este motivo.</w:t>
      </w:r>
    </w:p>
    <w:p>
      <w:pPr>
        <w:pageBreakBefore w:val="false"/>
        <w:spacing w:before="184" w:after="0" w:line="230" w:lineRule="exact"/>
        <w:ind w:right="0" w:left="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la(s) Junta(s) de Aclaraciones los Licitantes que hubieran obtenido las bases al presente Procedimiento, podrán asistir y solicitar aclaraciones o modificaciones a las mismas, debiendo presentar un escrito en el que expresen su interés en participar en este Procedimiento las cuales serán ponderadas por la Secretaría de Obras Públicas.</w:t>
      </w:r>
    </w:p>
    <w:p>
      <w:pPr>
        <w:pageBreakBefore w:val="false"/>
        <w:spacing w:before="184"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Como constancia de la(s) Junta(s) de Aclaraciones se levantará un Acta, que contendrá las preguntas de los Licitantes y las respuestas de éstas, y en su caso, las adecuaciones y/o modificaciones a las bases de este Procedimiento para la Elaboración y Presentación de las Proposiciones, entregándoseles copia de esta y para los ausentes, se pondrá a su disposición, en las oficinas de la Secretaría de Obras Públicas.</w:t>
      </w:r>
    </w:p>
    <w:p>
      <w:pPr>
        <w:pageBreakBefore w:val="false"/>
        <w:spacing w:before="185" w:after="0" w:line="232"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1.4.1 LUGAR DE REUNIÓN PARA VISITAR EL SITIO DE LOS TRABAJOS.</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sitio de concentración para partir al Sitio de la Obra será en el vestíbulo de la sala de juntas “Arq. Rubén </w:t>
      </w:r>
      <w:r>
        <w:rPr>
          <w:rFonts w:ascii="Arial" w:hAnsi="Arial" w:eastAsia="Arial"/>
          <w:strike w:val="false"/>
          <w:color w:val="000000"/>
          <w:spacing w:val="0"/>
          <w:w w:val="100"/>
          <w:sz w:val="20"/>
          <w:vertAlign w:val="baseline"/>
          <w:lang w:val="es-ES"/>
        </w:rPr>
        <w:t xml:space="preserve">Saldívar Montalvo</w:t>
      </w:r>
      <w:r>
        <w:rPr>
          <w:rFonts w:ascii="Arial" w:hAnsi="Arial" w:eastAsia="Arial"/>
          <w:strike w:val="false"/>
          <w:color w:val="000000"/>
          <w:spacing w:val="0"/>
          <w:w w:val="100"/>
          <w:sz w:val="20"/>
          <w:vertAlign w:val="baseline"/>
          <w:lang w:val="es-ES"/>
        </w:rPr>
        <w:t xml:space="preserve">”, </w:t>
      </w:r>
      <w:r>
        <w:rPr>
          <w:rFonts w:ascii="Arial" w:hAnsi="Arial" w:eastAsia="Arial"/>
          <w:strike w:val="false"/>
          <w:color w:val="000000"/>
          <w:spacing w:val="0"/>
          <w:w w:val="100"/>
          <w:sz w:val="20"/>
          <w:vertAlign w:val="baseline"/>
          <w:lang w:val="es-ES"/>
        </w:rPr>
        <w:t xml:space="preserve">de la Secretaría de Obras Públicas ubicada en: Circuito Cerro del Gato s/n</w:t>
      </w:r>
      <w:r>
        <w:rPr>
          <w:rFonts w:ascii="Arial" w:hAnsi="Arial" w:eastAsia="Arial"/>
          <w:strike w:val="false"/>
          <w:color w:val="000000"/>
          <w:spacing w:val="0"/>
          <w:w w:val="100"/>
          <w:sz w:val="20"/>
          <w:vertAlign w:val="baseline"/>
          <w:lang w:val="es-ES"/>
        </w:rPr>
        <w:t xml:space="preserve">, Edificio “F”, </w:t>
      </w:r>
      <w:r>
        <w:rPr>
          <w:rFonts w:ascii="Arial" w:hAnsi="Arial" w:eastAsia="Arial"/>
          <w:strike w:val="false"/>
          <w:color w:val="000000"/>
          <w:spacing w:val="0"/>
          <w:w w:val="100"/>
          <w:sz w:val="20"/>
          <w:vertAlign w:val="baseline"/>
          <w:lang w:val="es-ES"/>
        </w:rPr>
        <w:t xml:space="preserve">Segundo Piso, Ciudad Administrativa, Zacatecas, Zacatecas, a las</w:t>
      </w:r>
      <w:r>
        <w:rPr>
          <w:rFonts w:ascii="Arial" w:hAnsi="Arial" w:eastAsia="Arial"/>
          <w:b w:val="true"/>
          <w:strike w:val="false"/>
          <w:color w:val="FF0000"/>
          <w:spacing w:val="0"/>
          <w:w w:val="100"/>
          <w:sz w:val="20"/>
          <w:vertAlign w:val="baseline"/>
          <w:lang w:val="es-ES"/>
        </w:rPr>
        <w:t xml:space="preserve"> 08:15</w:t>
      </w:r>
      <w:r>
        <w:rPr>
          <w:rFonts w:ascii="Arial" w:hAnsi="Arial" w:eastAsia="Arial"/>
          <w:strike w:val="false"/>
          <w:color w:val="000000"/>
          <w:spacing w:val="0"/>
          <w:w w:val="100"/>
          <w:sz w:val="20"/>
          <w:vertAlign w:val="baseline"/>
          <w:lang w:val="es-ES"/>
        </w:rPr>
        <w:t xml:space="preserve"> horas, el día</w:t>
      </w:r>
      <w:r>
        <w:rPr>
          <w:rFonts w:ascii="Arial" w:hAnsi="Arial" w:eastAsia="Arial"/>
          <w:b w:val="true"/>
          <w:strike w:val="false"/>
          <w:color w:val="FF0000"/>
          <w:spacing w:val="0"/>
          <w:w w:val="100"/>
          <w:sz w:val="20"/>
          <w:vertAlign w:val="baseline"/>
          <w:lang w:val="es-ES"/>
        </w:rPr>
        <w:t xml:space="preserve"> 07 de noviembre del 2025</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siendo atendidos por un representante de la Dirección de Licitaciones con número telefónico </w:t>
      </w:r>
      <w:r>
        <w:rPr>
          <w:rFonts w:ascii="Arial" w:hAnsi="Arial" w:eastAsia="Arial"/>
          <w:b w:val="true"/>
          <w:strike w:val="false"/>
          <w:color w:val="000000"/>
          <w:spacing w:val="0"/>
          <w:w w:val="100"/>
          <w:sz w:val="20"/>
          <w:vertAlign w:val="baseline"/>
          <w:lang w:val="es-ES"/>
        </w:rPr>
        <w:t xml:space="preserve">492 491 50 00, ext. 31303</w:t>
      </w:r>
    </w:p>
    <w:p>
      <w:pPr>
        <w:pageBreakBefore w:val="false"/>
        <w:spacing w:before="160" w:after="0" w:line="229"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1.4.2 JUNTA(S) DE ACLARACIONES.</w:t>
      </w:r>
    </w:p>
    <w:p>
      <w:pPr>
        <w:pageBreakBefore w:val="false"/>
        <w:spacing w:before="187"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celebrará, al menos, una Junta de Aclaraciones, la cual se llevará a cabo en las fechas y horario especificado en la convocatoria, a fin de que se resuelvan en forma clara y precisa las dudas y planteamientos de los Licitantes, relacionados con los aspectos contenidos en la Convocatoria, las Bases sus Anexos, deberá ser posterior a la visita al sitio de realización de los trabajos o servicios, y hasta el quinto día natural previo al acto de presentación y apertura de propuestas de acuerdo al artículo 33 del Reglamento.</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Solicitudes de Aclaración, la Junta de Aclaraciones se celebrará a las</w:t>
      </w:r>
      <w:r>
        <w:rPr>
          <w:rFonts w:ascii="Arial" w:hAnsi="Arial" w:eastAsia="Arial"/>
          <w:b w:val="true"/>
          <w:strike w:val="false"/>
          <w:color w:val="FF0000"/>
          <w:spacing w:val="0"/>
          <w:w w:val="100"/>
          <w:sz w:val="20"/>
          <w:vertAlign w:val="baseline"/>
          <w:lang w:val="es-ES"/>
        </w:rPr>
        <w:t xml:space="preserve"> 13:15 horas</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el día</w:t>
      </w:r>
      <w:r>
        <w:rPr>
          <w:rFonts w:ascii="Arial" w:hAnsi="Arial" w:eastAsia="Arial"/>
          <w:b w:val="true"/>
          <w:strike w:val="false"/>
          <w:color w:val="FF0000"/>
          <w:spacing w:val="0"/>
          <w:w w:val="100"/>
          <w:sz w:val="20"/>
          <w:vertAlign w:val="baseline"/>
          <w:lang w:val="es-ES"/>
        </w:rPr>
        <w:t xml:space="preserve"> 10 de noviembre del 2025</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en la Sala de Juntas de la Secretaría de Obras Públicas, ubicada en Circuito Cerro </w:t>
      </w:r>
      <w:r>
        <w:rPr>
          <w:rFonts w:ascii="Arial" w:hAnsi="Arial" w:eastAsia="Arial"/>
          <w:strike w:val="false"/>
          <w:color w:val="000000"/>
          <w:spacing w:val="0"/>
          <w:w w:val="100"/>
          <w:sz w:val="20"/>
          <w:vertAlign w:val="baseline"/>
          <w:lang w:val="es-ES"/>
        </w:rPr>
        <w:t xml:space="preserve">del Gato, Edificio “F” Segundo Piso, Ciudad Administrativa, Zacatecas, Zacatecas, a partir de la hora </w:t>
      </w:r>
      <w:r>
        <w:rPr>
          <w:rFonts w:ascii="Arial" w:hAnsi="Arial" w:eastAsia="Arial"/>
          <w:strike w:val="false"/>
          <w:color w:val="000000"/>
          <w:spacing w:val="0"/>
          <w:w w:val="100"/>
          <w:sz w:val="20"/>
          <w:vertAlign w:val="baseline"/>
          <w:lang w:val="es-ES"/>
        </w:rPr>
        <w:t xml:space="preserve">señalada para el inicio de la Junta de Aclaraciones, el Servidor Público que lo presida no deberá permitir el acceso a ningún Licitante, Observador o Servidor Público, al Acto después de la hora indicada.</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planteamientos de aclaraciones se presentarán, a elección del licitante, de manera personal en la Junta de Aclaraciones en forma digital, o enviarse a través del correo de </w:t>
      </w:r>
      <w:hyperlink r:id="drId26">
        <w:r>
          <w:rPr>
            <w:rFonts w:ascii="Arial" w:hAnsi="Arial" w:eastAsia="Arial"/>
            <w:strike w:val="false"/>
            <w:color w:val="0000FF"/>
            <w:spacing w:val="0"/>
            <w:w w:val="100"/>
            <w:sz w:val="20"/>
            <w:u w:val="single"/>
            <w:vertAlign w:val="baseline"/>
            <w:lang w:val="es-ES"/>
          </w:rPr>
          <w:t xml:space="preserve">licitsinfra@hotmail.com</w:t>
        </w:r>
      </w:hyperlink>
      <w:r>
        <w:rPr>
          <w:rFonts w:ascii="Arial" w:hAnsi="Arial" w:eastAsia="Arial"/>
          <w:strike w:val="false"/>
          <w:color w:val="000000"/>
          <w:spacing w:val="0"/>
          <w:w w:val="100"/>
          <w:sz w:val="20"/>
          <w:vertAlign w:val="baseline"/>
          <w:lang w:val="es-ES"/>
        </w:rPr>
        <w:t xml:space="preserve">. 24 horas antes de llevarse a cabo dicho evento.</w:t>
      </w:r>
    </w:p>
    <w:p>
      <w:pPr>
        <w:pageBreakBefore w:val="false"/>
        <w:spacing w:before="160"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Los Licitantes interesados deberán presentar copia del Recibo de Pago de las Bases, incluyendo la manifestación mediante escrito libre,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pPr>
        <w:pageBreakBefore w:val="false"/>
        <w:numPr>
          <w:ilvl w:val="0"/>
          <w:numId w:val="5"/>
        </w:numPr>
        <w:tabs>
          <w:tab w:val="clear" w:pos="720"/>
          <w:tab w:val="left" w:pos="2088"/>
        </w:tabs>
        <w:spacing w:before="165"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pPr>
        <w:pageBreakBefore w:val="false"/>
        <w:numPr>
          <w:ilvl w:val="0"/>
          <w:numId w:val="5"/>
        </w:numPr>
        <w:tabs>
          <w:tab w:val="clear" w:pos="720"/>
          <w:tab w:val="left" w:pos="2088"/>
        </w:tabs>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representante legal del licitante: datos de las escrituras públicas en las que le fueron otorgadas las facultades de representación y su identificación oficial.</w:t>
      </w:r>
    </w:p>
    <w:p>
      <w:pPr>
        <w:pageBreakBefore w:val="false"/>
        <w:spacing w:before="230" w:after="885"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Fuera de esta fecha y hora no se aceptará pregunta, proposición de modificación, aclaración o solicitud de información alguna.</w:t>
      </w:r>
    </w:p>
    <w:p>
      <w:pPr>
        <w:pageBreakBefore w:val="false"/>
        <w:spacing w:before="0" w:after="0" w:line="240" w:lineRule="auto"/>
        <w:ind w:right="15" w:left="14"/>
        <w:jc w:val="left"/>
        <w:textAlignment w:val="baseline"/>
      </w:pPr>
      <w:r>
        <w:drawing>
          <wp:inline>
            <wp:extent cx="7729855" cy="557530"/>
            <wp:docPr id="35" name="Picture"/>
            <a:graphic>
              <a:graphicData uri="http://schemas.openxmlformats.org/drawingml/2006/picture">
                <pic:pic>
                  <pic:nvPicPr>
                    <pic:cNvPr id="36" name="test1"/>
                    <pic:cNvPicPr preferRelativeResize="false"/>
                  </pic:nvPicPr>
                  <pic:blipFill>
                    <a:blip r:embed="drId2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37" name="Picture"/>
            <a:graphic>
              <a:graphicData uri="http://schemas.openxmlformats.org/drawingml/2006/picture">
                <pic:pic>
                  <pic:nvPicPr>
                    <pic:cNvPr id="38" name="test1"/>
                    <pic:cNvPicPr preferRelativeResize="false"/>
                  </pic:nvPicPr>
                  <pic:blipFill>
                    <a:blip r:embed="drId28"/>
                    <a:stretch>
                      <a:fillRect/>
                    </a:stretch>
                  </pic:blipFill>
                  <pic:spPr>
                    <a:xfrm>
                      <a:off x="0" y="0"/>
                      <a:ext cx="6983095" cy="899160"/>
                    </a:xfrm>
                    <a:prstGeom prst="rect">
                      <a:avLst/>
                    </a:prstGeom>
                  </pic:spPr>
                </pic:pic>
              </a:graphicData>
            </a:graphic>
          </wp:inline>
        </w:drawing>
      </w:r>
    </w:p>
    <w:p>
      <w:pPr>
        <w:pageBreakBefore w:val="false"/>
        <w:spacing w:before="0" w:after="0" w:line="199" w:lineRule="exact"/>
        <w:ind w:right="0" w:left="0" w:firstLine="0"/>
        <w:jc w:val="left"/>
        <w:textAlignment w:val="baseline"/>
        <w:rPr>
          <w:rFonts w:ascii="Arial" w:hAnsi="Arial" w:eastAsia="Arial"/>
          <w:strike w:val="false"/>
          <w:color w:val="000000"/>
          <w:spacing w:val="10"/>
          <w:w w:val="100"/>
          <w:sz w:val="20"/>
          <w:u w:val="single"/>
          <w:vertAlign w:val="baseline"/>
          <w:lang w:val="es-ES"/>
        </w:rPr>
      </w:pPr>
      <w:r>
        <w:pict>
          <v:shapetype id="_x0000_t12" coordsize="21600,21600" o:spt="202" path="m,l,21600r21600,l21600,xe">
            <v:stroke joinstyle="miter"/>
            <v:path gradientshapeok="t" o:connecttype="rect"/>
          </v:shapetype>
          <v:shape id="_x0000_s11" type="#_x0000_t12" filled="f" stroked="f" style="position:absolute;width:70.1pt;height:120.55pt;z-index:-989;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243" w:line="168" w:lineRule="exact"/>
                    <w:ind w:right="764" w:left="523"/>
                    <w:jc w:val="left"/>
                    <w:textAlignment w:val="baseline"/>
                  </w:pPr>
                  <w:r>
                    <w:drawing>
                      <wp:inline>
                        <wp:extent cx="73025" cy="106680"/>
                        <wp:docPr id="39" name="Picture"/>
                        <a:graphic>
                          <a:graphicData uri="http://schemas.openxmlformats.org/drawingml/2006/picture">
                            <pic:pic>
                              <pic:nvPicPr>
                                <pic:cNvPr id="40" name="test1"/>
                                <pic:cNvPicPr preferRelativeResize="false"/>
                              </pic:nvPicPr>
                              <pic:blipFill>
                                <a:blip r:embed="drId29"/>
                                <a:stretch>
                                  <a:fillRect/>
                                </a:stretch>
                              </pic:blipFill>
                              <pic:spPr>
                                <a:xfrm>
                                  <a:off x="0" y="0"/>
                                  <a:ext cx="73025" cy="106680"/>
                                </a:xfrm>
                                <a:prstGeom prst="rect">
                                  <a:avLst/>
                                </a:prstGeom>
                              </pic:spPr>
                            </pic:pic>
                          </a:graphicData>
                        </a:graphic>
                      </wp:inline>
                    </w:drawing>
                  </w:r>
                </w:p>
              </w:txbxContent>
            </v:textbox>
          </v:shape>
        </w:pict>
      </w:r>
      <w:r>
        <w:pict>
          <v:shapetype id="_x0000_t13" coordsize="21600,21600" o:spt="202" path="m,l,21600r21600,l21600,xe">
            <v:stroke joinstyle="miter"/>
            <v:path gradientshapeok="t" o:connecttype="rect"/>
          </v:shapetype>
          <v:shape id="_x0000_s12" type="#_x0000_t13" filled="f" stroked="f" style="position:absolute;width:5.3pt;height:4.55pt;z-index:-988;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41" name="Picture"/>
                        <a:graphic>
                          <a:graphicData uri="http://schemas.openxmlformats.org/drawingml/2006/picture">
                            <pic:pic>
                              <pic:nvPicPr>
                                <pic:cNvPr id="42" name="test1"/>
                                <pic:cNvPicPr preferRelativeResize="false"/>
                              </pic:nvPicPr>
                              <pic:blipFill>
                                <a:blip r:embed="drId3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0"/>
          <w:w w:val="100"/>
          <w:sz w:val="20"/>
          <w:u w:val="single"/>
          <w:vertAlign w:val="baseline"/>
          <w:lang w:val="es-ES"/>
        </w:rPr>
        <w:t xml:space="preserve">Los Licitantes que deseen formular aclaraciones o preguntas, solicitar confirmación de criterios o en su </w:t>
      </w:r>
    </w:p>
    <w:p>
      <w:pPr>
        <w:pageBreakBefore w:val="false"/>
        <w:spacing w:before="5" w:after="0" w:line="226" w:lineRule="exact"/>
        <w:ind w:right="0" w:left="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caso proponer modificaciones a las Bases, mismo que deberá entregarse de manera impresa y en una</w:t>
      </w:r>
    </w:p>
    <w:p>
      <w:pPr>
        <w:pageBreakBefore w:val="false"/>
        <w:spacing w:before="4" w:after="0" w:line="226"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USB en formato Word editable sin candados, mismo que será devuelto al término de la celebración de cada</w:t>
      </w:r>
    </w:p>
    <w:p>
      <w:pPr>
        <w:pageBreakBefore w:val="false"/>
        <w:spacing w:before="4" w:after="0" w:line="226"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de las juntas de aclaraciones que corresponda, el cual deberá identificar el nombre de la Secretaría,</w:t>
      </w:r>
    </w:p>
    <w:p>
      <w:pPr>
        <w:pageBreakBefore w:val="false"/>
        <w:spacing w:before="5" w:after="0" w:line="226"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número de Licitación, nombre del Licitante, y cualquier otro dato que resulte conveniente; Lo anterior, para</w:t>
      </w:r>
    </w:p>
    <w:p>
      <w:pPr>
        <w:pageBreakBefore w:val="false"/>
        <w:spacing w:before="4" w:after="0" w:line="226"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efectos de agilidad, facilidad en la revisión y aclaración de las preguntas.</w:t>
      </w:r>
    </w:p>
    <w:p>
      <w:pPr>
        <w:pageBreakBefore w:val="false"/>
        <w:spacing w:before="184" w:after="0" w:line="230" w:lineRule="exact"/>
        <w:ind w:right="1368" w:left="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tomará como hora de recepción de las solicitudes de aclaración del licitante que se formulen a través del correo electrónico anteriormente mencionado, la hora que registre el sistema al momento de su envío.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escrito no se presenta, se permitirá el acceso a la junta de aclaraciones a la persona que lo solicite en calidad de observador.</w:t>
      </w:r>
    </w:p>
    <w:p>
      <w:pPr>
        <w:pageBreakBefore w:val="false"/>
        <w:spacing w:before="18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pPr>
        <w:pageBreakBefore w:val="false"/>
        <w:tabs>
          <w:tab w:val="left" w:leader="none" w:pos="2088"/>
        </w:tabs>
        <w:spacing w:before="183"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2	</w:t>
      </w:r>
      <w:r>
        <w:rPr>
          <w:rFonts w:ascii="Arial" w:hAnsi="Arial" w:eastAsia="Arial"/>
          <w:b w:val="true"/>
          <w:strike w:val="false"/>
          <w:color w:val="000000"/>
          <w:spacing w:val="0"/>
          <w:w w:val="100"/>
          <w:sz w:val="20"/>
          <w:vertAlign w:val="baseline"/>
          <w:lang w:val="es-ES"/>
        </w:rPr>
        <w:t xml:space="preserve">INFORMACIÓN CONTENIDA EN LAS BASES DEL PROCEDIMIENTO DE LICITACIÓN PÚBLICA ESTATAL.</w:t>
      </w:r>
    </w:p>
    <w:p>
      <w:pPr>
        <w:pageBreakBefore w:val="false"/>
        <w:spacing w:before="182"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estas bases se especifican los Trabajos que se contratarán, el Procedimiento y las condiciones contractuales a las que se sujetarán las partes, detallándose en los siguientes documentos:</w:t>
      </w:r>
    </w:p>
    <w:p>
      <w:pPr>
        <w:pageBreakBefore w:val="false"/>
        <w:numPr>
          <w:ilvl w:val="0"/>
          <w:numId w:val="6"/>
        </w:numPr>
        <w:tabs>
          <w:tab w:val="clear" w:pos="360"/>
          <w:tab w:val="left" w:pos="2520"/>
        </w:tabs>
        <w:spacing w:before="234" w:after="0" w:line="226" w:lineRule="exact"/>
        <w:ind w:right="0" w:left="2520" w:hanging="360"/>
        <w:jc w:val="left"/>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Bases al Procedimiento;</w:t>
      </w:r>
    </w:p>
    <w:p>
      <w:pPr>
        <w:pageBreakBefore w:val="false"/>
        <w:numPr>
          <w:ilvl w:val="0"/>
          <w:numId w:val="6"/>
        </w:numPr>
        <w:tabs>
          <w:tab w:val="clear" w:pos="360"/>
          <w:tab w:val="left" w:pos="2520"/>
        </w:tabs>
        <w:spacing w:before="5" w:after="0" w:line="226" w:lineRule="exact"/>
        <w:ind w:right="0" w:left="2520" w:hanging="36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Documentos distintos</w:t>
      </w:r>
    </w:p>
    <w:p>
      <w:pPr>
        <w:pageBreakBefore w:val="false"/>
        <w:numPr>
          <w:ilvl w:val="0"/>
          <w:numId w:val="6"/>
        </w:numPr>
        <w:tabs>
          <w:tab w:val="clear" w:pos="360"/>
          <w:tab w:val="left" w:pos="2520"/>
        </w:tabs>
        <w:spacing w:before="4" w:after="0" w:line="226"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Anexos: Técnicos y Económicos: Formatos, Escritos y Guías de llenado;</w:t>
      </w:r>
    </w:p>
    <w:p>
      <w:pPr>
        <w:pageBreakBefore w:val="false"/>
        <w:numPr>
          <w:ilvl w:val="0"/>
          <w:numId w:val="6"/>
        </w:numPr>
        <w:tabs>
          <w:tab w:val="clear" w:pos="360"/>
          <w:tab w:val="left" w:pos="2520"/>
        </w:tabs>
        <w:spacing w:before="5" w:after="0" w:line="225"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Modelo del Contrato;</w:t>
      </w:r>
    </w:p>
    <w:p>
      <w:pPr>
        <w:pageBreakBefore w:val="false"/>
        <w:numPr>
          <w:ilvl w:val="0"/>
          <w:numId w:val="6"/>
        </w:numPr>
        <w:tabs>
          <w:tab w:val="clear" w:pos="360"/>
          <w:tab w:val="left" w:pos="2520"/>
        </w:tabs>
        <w:spacing w:before="0" w:after="0" w:line="226"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Catálogo de Conceptos;</w:t>
      </w:r>
    </w:p>
    <w:p>
      <w:pPr>
        <w:pageBreakBefore w:val="false"/>
        <w:numPr>
          <w:ilvl w:val="0"/>
          <w:numId w:val="6"/>
        </w:numPr>
        <w:tabs>
          <w:tab w:val="clear" w:pos="360"/>
          <w:tab w:val="left" w:pos="2520"/>
        </w:tabs>
        <w:spacing w:before="5" w:after="0" w:line="226"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Constancia de Vista al lugar de los trabajos; y</w:t>
      </w:r>
    </w:p>
    <w:p>
      <w:pPr>
        <w:pageBreakBefore w:val="false"/>
        <w:numPr>
          <w:ilvl w:val="0"/>
          <w:numId w:val="6"/>
        </w:numPr>
        <w:tabs>
          <w:tab w:val="clear" w:pos="360"/>
          <w:tab w:val="left" w:pos="2520"/>
        </w:tabs>
        <w:spacing w:before="0" w:after="0" w:line="230" w:lineRule="exact"/>
        <w:ind w:right="1368"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Acta(s) de la(s) Junta(s) de Aclaraciones, Documentos de Aclaración y/o modificación que se generen.</w:t>
      </w:r>
    </w:p>
    <w:p>
      <w:pPr>
        <w:pageBreakBefore w:val="false"/>
        <w:numPr>
          <w:ilvl w:val="0"/>
          <w:numId w:val="6"/>
        </w:numPr>
        <w:tabs>
          <w:tab w:val="clear" w:pos="360"/>
          <w:tab w:val="left" w:pos="2520"/>
        </w:tabs>
        <w:spacing w:before="5" w:after="0" w:line="226"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Planos (en caso de que aplique)</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examinar todos los Documentos Adicionales, Anexos Técnicos y Económicos y sus guías de llenado, formatos, condiciones y especificaciones que se incluyen en estas bases, con la intención de que su propuesta no incurra en alguno de los motivos señalados en el </w:t>
      </w:r>
      <w:r>
        <w:rPr>
          <w:rFonts w:ascii="Arial" w:hAnsi="Arial" w:eastAsia="Arial"/>
          <w:b w:val="true"/>
          <w:strike w:val="false"/>
          <w:color w:val="000000"/>
          <w:spacing w:val="0"/>
          <w:w w:val="100"/>
          <w:sz w:val="20"/>
          <w:vertAlign w:val="baseline"/>
          <w:lang w:val="es-ES"/>
        </w:rPr>
        <w:t xml:space="preserve">Numeral 5.3</w:t>
      </w:r>
      <w:r>
        <w:rPr>
          <w:rFonts w:ascii="Arial" w:hAnsi="Arial" w:eastAsia="Arial"/>
          <w:strike w:val="false"/>
          <w:color w:val="000000"/>
          <w:spacing w:val="0"/>
          <w:w w:val="100"/>
          <w:sz w:val="20"/>
          <w:vertAlign w:val="baseline"/>
          <w:lang w:val="es-ES"/>
        </w:rPr>
        <w:t xml:space="preserve">, donde se precisan las causas por las que puede ser desechada su proposición.</w:t>
      </w:r>
    </w:p>
    <w:p>
      <w:pPr>
        <w:pageBreakBefore w:val="false"/>
        <w:tabs>
          <w:tab w:val="left" w:leader="none" w:pos="2088"/>
        </w:tabs>
        <w:spacing w:before="182" w:after="0" w:line="230"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3	</w:t>
      </w:r>
      <w:r>
        <w:rPr>
          <w:rFonts w:ascii="Arial" w:hAnsi="Arial" w:eastAsia="Arial"/>
          <w:b w:val="true"/>
          <w:strike w:val="false"/>
          <w:color w:val="000000"/>
          <w:spacing w:val="0"/>
          <w:w w:val="100"/>
          <w:sz w:val="20"/>
          <w:vertAlign w:val="baseline"/>
          <w:lang w:val="es-ES"/>
        </w:rPr>
        <w:t xml:space="preserve">MODIFICACIÓN DE LAS BASES AL PROCEDIMIENTO DE LA LICITACIÓN PÚBLICA ESTATAL.</w:t>
      </w:r>
    </w:p>
    <w:p>
      <w:pPr>
        <w:pageBreakBefore w:val="false"/>
        <w:spacing w:before="234"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conformidad con el Artículo 67 de la Ley, la Secretaría de Obras Públicas podrá modificar el contenido de estas bases, a más tardar el octavo día natural previo al Acto de Presentación y Apertura de Proposiciones.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modificaciones que se generen en la(s) Junta(s) de Aclaraciones o con motivo de las Solicitudes de aclaración a las bases del Procedimiento que formulen los Licitantes, serán de observancia obligatoria para los Licitantes en la Elaboración de sus Propuestas.</w:t>
      </w:r>
    </w:p>
    <w:p>
      <w:pPr>
        <w:pageBreakBefore w:val="false"/>
        <w:spacing w:before="230" w:after="908"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Cualquier modificación a las bases de este Procedimiento derivada del resultado de la(s) Junta(s) de Aclaraciones, será considerada como parte integrante de las Bases.</w:t>
      </w:r>
    </w:p>
    <w:p>
      <w:pPr>
        <w:pageBreakBefore w:val="false"/>
        <w:spacing w:before="0" w:after="0" w:line="240" w:lineRule="auto"/>
        <w:ind w:right="15" w:left="14"/>
        <w:jc w:val="left"/>
        <w:textAlignment w:val="baseline"/>
      </w:pPr>
      <w:r>
        <w:drawing>
          <wp:inline>
            <wp:extent cx="7729855" cy="557530"/>
            <wp:docPr id="43" name="Picture"/>
            <a:graphic>
              <a:graphicData uri="http://schemas.openxmlformats.org/drawingml/2006/picture">
                <pic:pic>
                  <pic:nvPicPr>
                    <pic:cNvPr id="44" name="test1"/>
                    <pic:cNvPicPr preferRelativeResize="false"/>
                  </pic:nvPicPr>
                  <pic:blipFill>
                    <a:blip r:embed="drId3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45" name="Picture"/>
            <a:graphic>
              <a:graphicData uri="http://schemas.openxmlformats.org/drawingml/2006/picture">
                <pic:pic>
                  <pic:nvPicPr>
                    <pic:cNvPr id="46" name="test1"/>
                    <pic:cNvPicPr preferRelativeResize="false"/>
                  </pic:nvPicPr>
                  <pic:blipFill>
                    <a:blip r:embed="drId32"/>
                    <a:stretch>
                      <a:fillRect/>
                    </a:stretch>
                  </pic:blipFill>
                  <pic:spPr>
                    <a:xfrm>
                      <a:off x="0" y="0"/>
                      <a:ext cx="6983095" cy="899160"/>
                    </a:xfrm>
                    <a:prstGeom prst="rect">
                      <a:avLst/>
                    </a:prstGeom>
                  </pic:spPr>
                </pic:pic>
              </a:graphicData>
            </a:graphic>
          </wp:inline>
        </w:drawing>
      </w:r>
    </w:p>
    <w:p>
      <w:pPr>
        <w:pageBreakBefore w:val="false"/>
        <w:spacing w:before="0" w:after="0" w:line="216" w:lineRule="exact"/>
        <w:ind w:right="576" w:left="1368" w:hanging="1368"/>
        <w:jc w:val="left"/>
        <w:textAlignment w:val="baseline"/>
        <w:rPr>
          <w:rFonts w:ascii="Arial" w:hAnsi="Arial" w:eastAsia="Arial"/>
          <w:strike w:val="false"/>
          <w:color w:val="000000"/>
          <w:spacing w:val="0"/>
          <w:w w:val="100"/>
          <w:sz w:val="20"/>
          <w:u w:val="single"/>
          <w:vertAlign w:val="baseline"/>
          <w:lang w:val="es-ES"/>
        </w:rPr>
      </w:pPr>
      <w:r>
        <w:pict>
          <v:shapetype id="_x0000_t14" coordsize="21600,21600" o:spt="202" path="m,l,21600r21600,l21600,xe">
            <v:stroke joinstyle="miter"/>
            <v:path gradientshapeok="t" o:connecttype="rect"/>
          </v:shapetype>
          <v:shape id="_x0000_s13" type="#_x0000_t14" filled="f" stroked="f" style="position:absolute;width:70.55pt;height:10.15pt;z-index:-987;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8" w:lineRule="exact"/>
                    <w:ind w:right="773" w:left="523"/>
                    <w:jc w:val="left"/>
                    <w:textAlignment w:val="baseline"/>
                  </w:pPr>
                  <w:r>
                    <w:drawing>
                      <wp:inline>
                        <wp:extent cx="73025" cy="106680"/>
                        <wp:docPr id="47" name="Picture"/>
                        <a:graphic>
                          <a:graphicData uri="http://schemas.openxmlformats.org/drawingml/2006/picture">
                            <pic:pic>
                              <pic:nvPicPr>
                                <pic:cNvPr id="48" name="test1"/>
                                <pic:cNvPicPr preferRelativeResize="false"/>
                              </pic:nvPicPr>
                              <pic:blipFill>
                                <a:blip r:embed="drId33"/>
                                <a:stretch>
                                  <a:fillRect/>
                                </a:stretch>
                              </pic:blipFill>
                              <pic:spPr>
                                <a:xfrm>
                                  <a:off x="0" y="0"/>
                                  <a:ext cx="73025" cy="106680"/>
                                </a:xfrm>
                                <a:prstGeom prst="rect">
                                  <a:avLst/>
                                </a:prstGeom>
                              </pic:spPr>
                            </pic:pic>
                          </a:graphicData>
                        </a:graphic>
                      </wp:inline>
                    </w:drawing>
                  </w:r>
                </w:p>
              </w:txbxContent>
            </v:textbox>
          </v:shape>
        </w:pict>
      </w:r>
      <w:r>
        <w:pict>
          <v:shapetype id="_x0000_t15" coordsize="21600,21600" o:spt="202" path="m,l,21600r21600,l21600,xe">
            <v:stroke joinstyle="miter"/>
            <v:path gradientshapeok="t" o:connecttype="rect"/>
          </v:shapetype>
          <v:shape id="_x0000_s14" type="#_x0000_t15" filled="f" stroked="f" style="position:absolute;width:5.3pt;height:4.55pt;z-index:-986;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49" name="Picture"/>
                        <a:graphic>
                          <a:graphicData uri="http://schemas.openxmlformats.org/drawingml/2006/picture">
                            <pic:pic>
                              <pic:nvPicPr>
                                <pic:cNvPr id="50" name="test1"/>
                                <pic:cNvPicPr preferRelativeResize="false"/>
                              </pic:nvPicPr>
                              <pic:blipFill>
                                <a:blip r:embed="drId3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Las modificaciones que se hagan a este Procedimiento se harán del conocimiento de los Licitantes en la  </w:t>
      </w:r>
      <w:r>
        <w:rPr>
          <w:rFonts w:ascii="Arial" w:hAnsi="Arial" w:eastAsia="Arial"/>
          <w:strike w:val="false"/>
          <w:color w:val="000000"/>
          <w:spacing w:val="0"/>
          <w:w w:val="100"/>
          <w:sz w:val="20"/>
          <w:vertAlign w:val="baseline"/>
          <w:lang w:val="es-ES"/>
        </w:rPr>
        <w:t xml:space="preserve">Dirección de Licitaciones a más tardar el día hábil siguiente a aquél en que se efectúen.</w:t>
      </w:r>
    </w:p>
    <w:p>
      <w:pPr>
        <w:pageBreakBefore w:val="false"/>
        <w:tabs>
          <w:tab w:val="left" w:leader="none" w:pos="2088"/>
        </w:tabs>
        <w:spacing w:before="216"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	</w:t>
      </w:r>
      <w:r>
        <w:rPr>
          <w:rFonts w:ascii="Arial" w:hAnsi="Arial" w:eastAsia="Arial"/>
          <w:b w:val="true"/>
          <w:strike w:val="false"/>
          <w:color w:val="000000"/>
          <w:spacing w:val="0"/>
          <w:w w:val="100"/>
          <w:sz w:val="20"/>
          <w:vertAlign w:val="baseline"/>
          <w:lang w:val="es-ES"/>
        </w:rPr>
        <w:t xml:space="preserve">PREPARACIÓN DE LA PROPOSICIÓN.</w:t>
      </w:r>
    </w:p>
    <w:p>
      <w:pPr>
        <w:pageBreakBefore w:val="false"/>
        <w:spacing w:before="24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entregar su proposición en el Acto de Presentación y Apertura de Proposiciones, mediante Sobre Cerrado, claramente identificado en su parte exterior con la Clave del Procedimiento, objeto de los trabajos y el Nombre o Razón Social del Licitante.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presentadas deberán ser firmadas autógrafamente por los Licitantes o sus Apoderados en cada una de las hojas que la integran. Así como realizar el foliado en todas y cada una de las hojas que integren la Proposición y aquéllos distintos a ésta.</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entregue información de naturaleza confidencial, deberá señalarlo expresamente por escrito a la Secretaría de Obras Públicas, para los efectos de la Ley Federal de Transparencia y Acceso a la Información Pública Gubernamental.</w:t>
      </w:r>
    </w:p>
    <w:p>
      <w:pPr>
        <w:pageBreakBefore w:val="false"/>
        <w:spacing w:before="172" w:after="0" w:line="231"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 ENTREGA DE PROPUESTAS EN EL ACTO DE PRESENTACIÓN Y APERTURA DE PROPOSICIONES.</w:t>
      </w:r>
    </w:p>
    <w:p>
      <w:pPr>
        <w:pageBreakBefore w:val="false"/>
        <w:spacing w:before="19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pPr>
        <w:pageBreakBefore w:val="false"/>
        <w:spacing w:before="168"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4.1.1 PRESENTACIÓN Y APERTURA DE PROPOSICIONES.</w:t>
      </w:r>
    </w:p>
    <w:p>
      <w:pPr>
        <w:pageBreakBefore w:val="false"/>
        <w:spacing w:before="24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y entrega de propuestas será presencial. No se recibirán propuestas por medios electrónicos de comunicación y de mensajería.</w:t>
      </w:r>
    </w:p>
    <w:p>
      <w:pPr>
        <w:pageBreakBefore w:val="false"/>
        <w:tabs>
          <w:tab w:val="left" w:leader="none" w:pos="2088"/>
        </w:tabs>
        <w:spacing w:before="216"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	</w:t>
      </w:r>
      <w:r>
        <w:rPr>
          <w:rFonts w:ascii="Arial" w:hAnsi="Arial" w:eastAsia="Arial"/>
          <w:b w:val="true"/>
          <w:strike w:val="false"/>
          <w:color w:val="000000"/>
          <w:spacing w:val="0"/>
          <w:w w:val="100"/>
          <w:sz w:val="20"/>
          <w:vertAlign w:val="baseline"/>
          <w:lang w:val="es-ES"/>
        </w:rPr>
        <w:t xml:space="preserve">FORMA DE PRESENTACIÓN.</w:t>
      </w:r>
    </w:p>
    <w:p>
      <w:pPr>
        <w:pageBreakBefore w:val="false"/>
        <w:spacing w:before="24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deberán presentarse por escrito y podrá integrarse con los documentos que para tal efecto se incluyen en estas Bases al Procedimiento, o reproducirlos siempre y cuando se respete el contenido y estructura de los mismos, sin tachaduras ni enmiendas. La proposición que el Licitante entregue en el Acto de Presentación y Apertura de Proposiciones deberá estar integrada en la forma siguiente:</w:t>
      </w:r>
    </w:p>
    <w:p>
      <w:pPr>
        <w:pageBreakBefore w:val="false"/>
        <w:spacing w:before="214" w:after="214" w:line="231"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4.2.1 REQUISITOS Y DOCUMENTACIÓN REQUERIDOS POR LA SECRETARÍA DE OBRAS PÚBLICAS, QUE DEBERÁN CUMPLIR LAS PROPOSICIONES QUE PRESENTEN LOS LICITANTES, CONSISTENTES EN DOCUMENTOS ADICIONALES, ANEXOS TÉCNICOS Y ECONÓMICOS, QUE SERÁN OBJETO DE EVALUACIÓN.</w:t>
      </w:r>
    </w:p>
    <w:tbl>
      <w:tblPr>
        <w:jc w:val="left"/>
        <w:tblInd w:w="1387" w:type="dxa"/>
        <w:tblLayout w:type="fixed"/>
        <w:tblCellMar>
          <w:left w:w="0" w:type="dxa"/>
          <w:right w:w="0" w:type="dxa"/>
        </w:tblCellMar>
      </w:tblPr>
      <w:tblGrid>
        <w:gridCol w:w="715"/>
        <w:gridCol w:w="9269"/>
      </w:tblGrid>
      <w:tr>
        <w:trPr>
          <w:trHeight w:val="456" w:hRule="exact"/>
        </w:trPr>
        <w:tc>
          <w:tcPr>
            <w:tcW w:w="11371" w:type="auto"/>
            <w:gridSpan w:val="2"/>
            <w:tcBorders>
              <w:top w:val="single" w:sz="5" w:color="000000"/>
              <w:left w:val="single" w:sz="5" w:color="000000"/>
              <w:bottom w:val="single" w:sz="5" w:color="000000"/>
              <w:right w:val="single" w:sz="5" w:color="000000"/>
            </w:tcBorders>
            <w:shd w:val="clear" w:color="D9D9D9" w:fill="D9D9D9"/>
            <w:textDirection w:val="lrTb"/>
            <w:vAlign w:val="top"/>
          </w:tcPr>
          <w:p>
            <w:pPr>
              <w:pageBreakBefore w:val="false"/>
              <w:spacing w:before="0" w:after="218" w:line="231" w:lineRule="exact"/>
              <w:ind w:right="0" w:left="3987"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ANEXOS TÉCNICOS</w:t>
            </w:r>
          </w:p>
        </w:tc>
      </w:tr>
      <w:tr>
        <w:trPr>
          <w:trHeight w:val="701"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59"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ORIGINAL DEL ESCRITO MEDIANTE EL CUAL DECLARE BAJO PROTESTA DE DECIR VERDAD QUE NO SE ENCUENTRA EN NINGUNO DE LOS SUPUESTOS QUE ESTABLECE EL ARTICULO 52 DE LA LEY.</w:t>
            </w:r>
          </w:p>
        </w:tc>
      </w:tr>
      <w:tr>
        <w:trPr>
          <w:trHeight w:val="705"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63"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3"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LOS INTERESADOS DEBERÁN PRESENTAR COPIA DEL REGISTRO VIGENTE DEL PADRÓN DE CONTRATISTAS DE GOBIERNO DEL ESTADO DE ZACATECAS, LA OMISIÓN DE DICHO DOCUMENTO O LA PRESENTACIÓN SIN VIGENCIA SERÁ MOTIVO DE DESECHAMIENTO</w:t>
            </w:r>
          </w:p>
        </w:tc>
      </w:tr>
    </w:tbl>
    <w:p>
      <w:pPr>
        <w:spacing w:before="0" w:after="739" w:line="20" w:lineRule="exact"/>
      </w:pPr>
    </w:p>
    <w:p>
      <w:pPr>
        <w:pageBreakBefore w:val="false"/>
        <w:spacing w:before="0" w:after="0" w:line="240" w:lineRule="auto"/>
        <w:ind w:right="15" w:left="14"/>
        <w:jc w:val="left"/>
        <w:textAlignment w:val="baseline"/>
      </w:pPr>
      <w:r>
        <w:drawing>
          <wp:inline>
            <wp:extent cx="7729855" cy="557530"/>
            <wp:docPr id="51" name="Picture"/>
            <a:graphic>
              <a:graphicData uri="http://schemas.openxmlformats.org/drawingml/2006/picture">
                <pic:pic>
                  <pic:nvPicPr>
                    <pic:cNvPr id="52" name="test1"/>
                    <pic:cNvPicPr preferRelativeResize="false"/>
                  </pic:nvPicPr>
                  <pic:blipFill>
                    <a:blip r:embed="drId3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p>
    <w:p>
      <w:pPr>
        <w:pageBreakBefore w:val="false"/>
        <w:spacing w:before="14" w:after="0" w:line="240" w:lineRule="auto"/>
        <w:ind w:right="581" w:left="624"/>
        <w:jc w:val="left"/>
        <w:textAlignment w:val="baseline"/>
      </w:pPr>
      <w:r>
        <w:drawing>
          <wp:inline>
            <wp:extent cx="6983095" cy="877570"/>
            <wp:docPr id="53" name="Picture"/>
            <a:graphic>
              <a:graphicData uri="http://schemas.openxmlformats.org/drawingml/2006/picture">
                <pic:pic>
                  <pic:nvPicPr>
                    <pic:cNvPr id="54" name="test1"/>
                    <pic:cNvPicPr preferRelativeResize="false"/>
                  </pic:nvPicPr>
                  <pic:blipFill>
                    <a:blip r:embed="drId36"/>
                    <a:stretch>
                      <a:fillRect/>
                    </a:stretch>
                  </pic:blipFill>
                  <pic:spPr>
                    <a:xfrm>
                      <a:off x="0" y="0"/>
                      <a:ext cx="6983095" cy="877570"/>
                    </a:xfrm>
                    <a:prstGeom prst="rect">
                      <a:avLst/>
                    </a:prstGeom>
                  </pic:spPr>
                </pic:pic>
              </a:graphicData>
            </a:graphic>
          </wp:inline>
        </w:drawing>
      </w:r>
    </w:p>
    <w:p>
      <w:pPr>
        <w:pageBreakBefore w:val="false"/>
        <w:spacing w:before="0" w:after="0" w:line="240" w:lineRule="auto"/>
        <w:ind w:right="15" w:left="14"/>
        <w:jc w:val="left"/>
        <w:textAlignment w:val="baseline"/>
      </w:pPr>
      <w:r>
        <w:pict>
          <v:shapetype id="_x0000_t16" coordsize="21600,21600" o:spt="202" path="m,l,21600r21600,l21600,xe">
            <v:stroke joinstyle="miter"/>
            <v:path gradientshapeok="t" o:connecttype="rect"/>
          </v:shapetype>
          <v:shape id="_x0000_s15" type="#_x0000_t16" filled="f" stroked="f" style="position:absolute;width:559.7pt;height:637pt;z-index:-985;margin-left:26.15pt;margin-top:0pt;mso-wrap-distance-left:0pt;mso-wrap-distance-right:0pt">
            <v:fill opacity="1" o:opacity2="1" recolor="f" rotate="f" type="solid"/>
            <v:textbox inset="0pt, 0pt, 0pt, 0pt">
              <w:txbxContent>
                <w:p>
                  <w:pPr>
                    <w:pBdr/>
                  </w:pPr>
                </w:p>
              </w:txbxContent>
            </v:textbox>
          </v:shape>
        </w:pict>
      </w:r>
      <w:r>
        <w:pict>
          <v:shapetype id="_x0000_t17" coordsize="21600,21600" o:spt="202" path="m,l,21600r21600,l21600,xe">
            <v:stroke joinstyle="miter"/>
            <v:path gradientshapeok="t" o:connecttype="rect"/>
          </v:shapetype>
          <v:shape id="_x0000_s16" type="#_x0000_t17" filled="f" stroked="f" style="position:absolute;width:504pt;height:637pt;z-index:-984;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3</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PRESENTAR CONSTANCIA DE CUMPLIMIENTO DE OBLIGACIONES FISCALES:</w:t>
                        </w:r>
                      </w:p>
                    </w:tc>
                  </w:tr>
                  <w:tr>
                    <w:trPr>
                      <w:trHeight w:val="5592"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57"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OPINIÓN POSITIVA, EXPEDIDA POR LA DIRECCIÓN DE INGRESOS DE LA SECRETARÍA DE FINANZAS DE GOBIERNO DEL ESTADO A TRAVÉS DE LA PÁGINA ELECTRÓNICA </w:t>
                        </w:r>
                        <w:hyperlink r:id="drId37">
                          <w:r>
                            <w:rPr>
                              <w:rFonts w:ascii="Arial" w:hAnsi="Arial" w:eastAsia="Arial"/>
                              <w:b w:val="true"/>
                              <w:strike w:val="false"/>
                              <w:color w:val="0000FF"/>
                              <w:spacing w:val="0"/>
                              <w:w w:val="100"/>
                              <w:sz w:val="20"/>
                              <w:u w:val="single"/>
                              <w:vertAlign w:val="baseline"/>
                              <w:lang w:val="es-ES"/>
                            </w:rPr>
                            <w:t xml:space="preserve">WWW.FINANZAS.GOB.MX</w:t>
                          </w:r>
                        </w:hyperlink>
                        <w:r>
                          <w:rPr>
                            <w:rFonts w:ascii="Arial" w:hAnsi="Arial" w:eastAsia="Arial"/>
                            <w:b w:val="true"/>
                            <w:strike w:val="false"/>
                            <w:color w:val="000000"/>
                            <w:spacing w:val="0"/>
                            <w:w w:val="100"/>
                            <w:sz w:val="20"/>
                            <w:vertAlign w:val="baseline"/>
                            <w:lang w:val="es-ES"/>
                          </w:rPr>
                          <w:t xml:space="preserve">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pPr>
                          <w:pageBreakBefore w:val="false"/>
                          <w:numPr>
                            <w:ilvl w:val="0"/>
                            <w:numId w:val="7"/>
                          </w:numPr>
                          <w:tabs>
                            <w:tab w:val="clear" w:pos="360"/>
                            <w:tab w:val="left" w:pos="432"/>
                          </w:tabs>
                          <w:spacing w:before="229"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 INTEGRAR COPIA DE LA OPINIÓN POSITIVA Y VIGENTE DE CUMPLIMIENTO DE OBLIGACIONES FISCALES EN MATERIA DE VIVIENDA EMITIDA POR EL INFONAVIT,</w:t>
                        </w:r>
                      </w:p>
                      <w:p>
                        <w:pPr>
                          <w:pageBreakBefore w:val="false"/>
                          <w:numPr>
                            <w:ilvl w:val="0"/>
                            <w:numId w:val="7"/>
                          </w:numPr>
                          <w:tabs>
                            <w:tab w:val="clear" w:pos="360"/>
                            <w:tab w:val="left" w:pos="432"/>
                          </w:tabs>
                          <w:spacing w:before="233"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-DOCUMENTO EXPEDIDO POR PARTE DEL SISTEMA DE ADMINISTRACIÓN TRIBUTARIA (SAT) DE LA SECRETARÍA DE HACIENDA Y CRÉDITO PÚBLICO (SHCP) DE LA OPINIÓN POSITIVA Y VIGENTE, SOBRE EL CUMPLIMIENTO DE LAS OBLIGACIONES FISCALES, DE ACUERDO CON EL ARTÍCULO 32 </w:t>
                        </w:r>
                        <w:r>
                          <w:rPr>
                            <w:rFonts w:ascii="Arial" w:hAnsi="Arial" w:eastAsia="Arial"/>
                            <w:b w:val="true"/>
                            <w:strike w:val="false"/>
                            <w:color w:val="000000"/>
                            <w:spacing w:val="0"/>
                            <w:w w:val="100"/>
                            <w:sz w:val="21"/>
                            <w:vertAlign w:val="baseline"/>
                            <w:lang w:val="es-ES"/>
                          </w:rPr>
                          <w:t xml:space="preserve">– </w:t>
                        </w:r>
                        <w:r>
                          <w:rPr>
                            <w:rFonts w:ascii="Arial" w:hAnsi="Arial" w:eastAsia="Arial"/>
                            <w:b w:val="true"/>
                            <w:strike w:val="false"/>
                            <w:color w:val="000000"/>
                            <w:spacing w:val="0"/>
                            <w:w w:val="100"/>
                            <w:sz w:val="20"/>
                            <w:vertAlign w:val="baseline"/>
                            <w:lang w:val="es-ES"/>
                          </w:rPr>
                          <w:t xml:space="preserve">D DEL CÓDIGO FISCAL DE LA FEDERACIÓN, Y</w:t>
                        </w:r>
                      </w:p>
                      <w:p>
                        <w:pPr>
                          <w:pageBreakBefore w:val="false"/>
                          <w:numPr>
                            <w:ilvl w:val="0"/>
                            <w:numId w:val="7"/>
                          </w:numPr>
                          <w:tabs>
                            <w:tab w:val="clear" w:pos="360"/>
                            <w:tab w:val="left" w:pos="432"/>
                          </w:tabs>
                          <w:spacing w:before="22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 OPINIÓN POSITIVA DE CUMPLIMIENTO DE OBLIGACIONES FISCALES EN MATERIA DE SEGURIDAD SOCIAL (IMSS)</w:t>
                        </w:r>
                      </w:p>
                      <w:p>
                        <w:pPr>
                          <w:pageBreakBefore w:val="false"/>
                          <w:spacing w:before="229" w:after="225" w:line="231" w:lineRule="exact"/>
                          <w:ind w:right="72" w:left="79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Nota: La presentación de este requisito es obligatorio en la presentación y apertura de proposiciones; en caso de que el licitante resulte adjudicado deberá presentar esta opinión en sentido positivo y vigente a la formalización del Contrato correspondiente.</w:t>
                        </w:r>
                      </w:p>
                    </w:tc>
                  </w:tr>
                  <w:tr>
                    <w:trPr>
                      <w:trHeight w:val="207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828"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EN EL QUE MANIFIESTE EL DOMICILIO PARA OÍR Y RECIBIR TODO TIPO DE NOTIFICACIONES, MISMO QUE SERVIRÁ PARA PRACTICAR LAS NOTIFICACIONES AUN LAS</w:t>
                        </w:r>
                      </w:p>
                      <w:p>
                        <w:pPr>
                          <w:pageBreakBefore w:val="false"/>
                          <w:tabs>
                            <w:tab w:val="right" w:leader="none" w:pos="9216"/>
                          </w:tabs>
                          <w:spacing w:before="0" w:after="0" w:line="228"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CARÁCTER PERSONAL Y	</w:t>
                        </w:r>
                        <w:r>
                          <w:rPr>
                            <w:rFonts w:ascii="Arial" w:hAnsi="Arial" w:eastAsia="Arial"/>
                            <w:b w:val="true"/>
                            <w:strike w:val="false"/>
                            <w:color w:val="000000"/>
                            <w:spacing w:val="0"/>
                            <w:w w:val="100"/>
                            <w:sz w:val="20"/>
                            <w:vertAlign w:val="baseline"/>
                            <w:lang w:val="es-ES"/>
                          </w:rPr>
                          <w:t xml:space="preserve">LAS QUE SE DERIVEN DEL PROCEDIMIENTO DE
</w:t>
                          <w:br/>
                        </w:r>
                        <w:r>
                          <w:rPr>
                            <w:rFonts w:ascii="Arial" w:hAnsi="Arial" w:eastAsia="Arial"/>
                            <w:b w:val="true"/>
                            <w:strike w:val="false"/>
                            <w:color w:val="000000"/>
                            <w:spacing w:val="0"/>
                            <w:w w:val="100"/>
                            <w:sz w:val="20"/>
                            <w:vertAlign w:val="baseline"/>
                            <w:lang w:val="es-ES"/>
                          </w:rPr>
                          <w:t xml:space="preserve">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trPr>
                      <w:trHeight w:val="93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686"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SIMILARES A LAS QUE SE LICITA EN ESPECIALIDAD Y MONTO, DE LOS TRABAJO REALIZADOS POR EL LICITANTE Y SU PERSONAL, QUE ACREDITEN LA EXPERIENCIA Y CAPACIDAD TÉCNICA REQUERIDA, EN LOS QUE SEA COMPROBABLE SU PARTICIPACIÓN.</w:t>
                        </w:r>
                      </w:p>
                    </w:tc>
                  </w:tr>
                  <w:tr>
                    <w:trPr>
                      <w:trHeight w:val="47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31"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FALLADAS EN PROCESO DE CONTRATAR, INCLUYENDO COPIA DEL ACTA DE FALLO.</w:t>
                        </w:r>
                      </w:p>
                    </w:tc>
                  </w:tr>
                  <w:tr>
                    <w:trPr>
                      <w:trHeight w:val="47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20"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2"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EN PROCESO DE EJECUCIÓN, INCLUYENDO, COPIA DE LOS CONTRATOS CELEBRADOS Y FORMALIZADOS.</w:t>
                        </w:r>
                      </w:p>
                    </w:tc>
                  </w:tr>
                  <w:tr>
                    <w:trPr>
                      <w:trHeight w:val="2079"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843"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DE PROPOSICIÓN ANEXANDO FICHA CURRICULAR Y COPIA DE LA CÉDULA PROFESIONAL:</w:t>
                        </w:r>
                      </w:p>
                      <w:p>
                        <w:pPr>
                          <w:pageBreakBefore w:val="false"/>
                          <w:numPr>
                            <w:ilvl w:val="0"/>
                            <w:numId w:val="8"/>
                          </w:numPr>
                          <w:tabs>
                            <w:tab w:val="clear" w:pos="288"/>
                            <w:tab w:val="left" w:pos="360"/>
                          </w:tabs>
                          <w:spacing w:before="230" w:after="0" w:line="231" w:lineRule="exact"/>
                          <w:ind w:right="72"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LA PERSONA MORAL O FÍSICA INTERESADA EN PARTICIPAR.</w:t>
                        </w:r>
                      </w:p>
                      <w:p>
                        <w:pPr>
                          <w:pageBreakBefore w:val="false"/>
                          <w:numPr>
                            <w:ilvl w:val="0"/>
                            <w:numId w:val="8"/>
                          </w:numPr>
                          <w:tabs>
                            <w:tab w:val="clear" w:pos="288"/>
                            <w:tab w:val="left" w:pos="360"/>
                          </w:tabs>
                          <w:spacing w:before="0" w:after="0" w:line="230" w:lineRule="exact"/>
                          <w:ind w:right="72"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LOS PROFESIONALES TÉCNICOS Y ADMINISTRATIVOS AL SERVICIO DEL LICITANTE. DE CADA UNO DE LOS PROFESIONALES TÉCNICOS QUE SERÁN RESPONSABLES DE LA DIRECCIÓN, ADMINISTRACIÓN Y EJECUCIÓN DE LAS OBRAS, CON FIRMAS AUTÓGRAFAS, LOS QUE DEBERÁN TENER EXPERIENCIA EN TRABAJOS DE ACUERDO A LA PRESENTE PROCEDIMIENTO.</w:t>
                        </w:r>
                      </w:p>
                    </w:tc>
                  </w:tr>
                  <w:tr>
                    <w:trPr>
                      <w:trHeight w:val="93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695"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9</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 w:line="231" w:lineRule="exact"/>
                          <w:ind w:right="72" w:left="72" w:firstLine="0"/>
                          <w:jc w:val="both"/>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bl>
              </w:txbxContent>
            </v:textbox>
          </v:shape>
        </w:pict>
      </w:r>
      <w:r>
        <w:pict>
          <v:shapetype id="_x0000_t18" coordsize="21600,21600" o:spt="202" path="m,l,21600r21600,l21600,xe">
            <v:stroke joinstyle="miter"/>
            <v:path gradientshapeok="t" o:connecttype="rect"/>
          </v:shapetype>
          <v:shape id="_x0000_s17" type="#_x0000_t18" filled="f" stroked="f" style="position:absolute;width:5.75pt;height:10.1pt;z-index:-983;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55" name="Picture"/>
                        <a:graphic>
                          <a:graphicData uri="http://schemas.openxmlformats.org/drawingml/2006/picture">
                            <pic:pic>
                              <pic:nvPicPr>
                                <pic:cNvPr id="56" name="test1"/>
                                <pic:cNvPicPr preferRelativeResize="false"/>
                              </pic:nvPicPr>
                              <pic:blipFill>
                                <a:blip r:embed="drId38"/>
                                <a:stretch>
                                  <a:fillRect/>
                                </a:stretch>
                              </pic:blipFill>
                              <pic:spPr>
                                <a:xfrm>
                                  <a:off x="0" y="0"/>
                                  <a:ext cx="73025" cy="128270"/>
                                </a:xfrm>
                                <a:prstGeom prst="rect">
                                  <a:avLst/>
                                </a:prstGeom>
                              </pic:spPr>
                            </pic:pic>
                          </a:graphicData>
                        </a:graphic>
                      </wp:inline>
                    </w:drawing>
                  </w:r>
                </w:p>
              </w:txbxContent>
            </v:textbox>
          </v:shape>
        </w:pict>
      </w:r>
      <w:r>
        <w:pict>
          <v:shapetype id="_x0000_t19" coordsize="21600,21600" o:spt="202" path="m,l,21600r21600,l21600,xe">
            <v:stroke joinstyle="miter"/>
            <v:path gradientshapeok="t" o:connecttype="rect"/>
          </v:shapetype>
          <v:shape id="_x0000_s18" type="#_x0000_t19" filled="f" stroked="f" style="position:absolute;width:5.3pt;height:4.55pt;z-index:-982;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57" name="Picture"/>
                        <a:graphic>
                          <a:graphicData uri="http://schemas.openxmlformats.org/drawingml/2006/picture">
                            <pic:pic>
                              <pic:nvPicPr>
                                <pic:cNvPr id="58" name="test1"/>
                                <pic:cNvPicPr preferRelativeResize="false"/>
                              </pic:nvPicPr>
                              <pic:blipFill>
                                <a:blip r:embed="drId39"/>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drawing>
          <wp:inline>
            <wp:extent cx="7729855" cy="557530"/>
            <wp:docPr id="59" name="Picture"/>
            <a:graphic>
              <a:graphicData uri="http://schemas.openxmlformats.org/drawingml/2006/picture">
                <pic:pic>
                  <pic:nvPicPr>
                    <pic:cNvPr id="60" name="test1"/>
                    <pic:cNvPicPr preferRelativeResize="false"/>
                  </pic:nvPicPr>
                  <pic:blipFill>
                    <a:blip r:embed="drId40"/>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p>
    <w:p>
      <w:pPr>
        <w:pageBreakBefore w:val="false"/>
        <w:spacing w:before="14" w:after="0" w:line="240" w:lineRule="auto"/>
        <w:ind w:right="581" w:left="624"/>
        <w:jc w:val="left"/>
        <w:textAlignment w:val="baseline"/>
      </w:pPr>
      <w:r>
        <w:drawing>
          <wp:inline>
            <wp:extent cx="6983095" cy="877570"/>
            <wp:docPr id="61" name="Picture"/>
            <a:graphic>
              <a:graphicData uri="http://schemas.openxmlformats.org/drawingml/2006/picture">
                <pic:pic>
                  <pic:nvPicPr>
                    <pic:cNvPr id="62" name="test1"/>
                    <pic:cNvPicPr preferRelativeResize="false"/>
                  </pic:nvPicPr>
                  <pic:blipFill>
                    <a:blip r:embed="drId41"/>
                    <a:stretch>
                      <a:fillRect/>
                    </a:stretch>
                  </pic:blipFill>
                  <pic:spPr>
                    <a:xfrm>
                      <a:off x="0" y="0"/>
                      <a:ext cx="6983095" cy="877570"/>
                    </a:xfrm>
                    <a:prstGeom prst="rect">
                      <a:avLst/>
                    </a:prstGeom>
                  </pic:spPr>
                </pic:pic>
              </a:graphicData>
            </a:graphic>
          </wp:inline>
        </w:drawing>
      </w:r>
    </w:p>
    <w:p>
      <w:pPr>
        <w:pageBreakBefore w:val="false"/>
        <w:spacing w:before="0" w:after="0" w:line="240" w:lineRule="auto"/>
        <w:ind w:right="15" w:left="14"/>
        <w:jc w:val="left"/>
        <w:textAlignment w:val="baseline"/>
      </w:pPr>
      <w:r>
        <w:pict>
          <v:shapetype id="_x0000_t20" coordsize="21600,21600" o:spt="202" path="m,l,21600r21600,l21600,xe">
            <v:stroke joinstyle="miter"/>
            <v:path gradientshapeok="t" o:connecttype="rect"/>
          </v:shapetype>
          <v:shape id="_x0000_s19" type="#_x0000_t20" filled="f" stroked="f" style="position:absolute;width:559.7pt;height:648pt;z-index:-981;margin-left:26.15pt;margin-top:0pt;mso-wrap-distance-left:0pt;mso-wrap-distance-right:0pt">
            <v:fill opacity="1" o:opacity2="1" recolor="f" rotate="f" type="solid"/>
            <v:textbox inset="0pt, 0pt, 0pt, 0pt">
              <w:txbxContent>
                <w:p>
                  <w:pPr>
                    <w:pBdr/>
                  </w:pPr>
                </w:p>
              </w:txbxContent>
            </v:textbox>
          </v:shape>
        </w:pict>
      </w:r>
      <w:r>
        <w:pict>
          <v:shapetype id="_x0000_t21" coordsize="21600,21600" o:spt="202" path="m,l,21600r21600,l21600,xe">
            <v:stroke joinstyle="miter"/>
            <v:path gradientshapeok="t" o:connecttype="rect"/>
          </v:shapetype>
          <v:shape id="_x0000_s20" type="#_x0000_t21" filled="f" stroked="f" style="position:absolute;width:504pt;height:648pt;z-index:-980;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10</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MAQUINARIA Y EQUIPO DE CONSTRUCCIÓN, INDICANDO SI SON DE SU</w:t>
                        </w:r>
                      </w:p>
                    </w:tc>
                  </w:tr>
                  <w:tr>
                    <w:trPr>
                      <w:trHeight w:val="1224"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1" w:after="8" w:line="230" w:lineRule="exact"/>
                          <w:ind w:right="72" w:left="72" w:firstLine="0"/>
                          <w:jc w:val="both"/>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trPr>
                      <w:trHeight w:val="300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763"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11</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w:t>
                        </w:r>
                      </w:p>
                    </w:tc>
                  </w:tr>
                  <w:tr>
                    <w:trPr>
                      <w:trHeight w:val="1157"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929"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12</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7" w:line="229" w:lineRule="exact"/>
                          <w:ind w:right="72" w:left="10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EN QUE SEÑALE LAS PARTES DE LOS TRABAJOS QUE SUBCONTRATARÁ, SOLO EN EL CASO DE HABERSE PREVISTO EN LAS BASES DE ESTE </w:t>
                        </w:r>
                        <w:hyperlink r:id="drId42">
                          <w:r>
                            <w:rPr>
                              <w:rFonts w:ascii="Arial" w:hAnsi="Arial" w:eastAsia="Arial"/>
                              <w:b w:val="true"/>
                              <w:strike w:val="false"/>
                              <w:color w:val="0000FF"/>
                              <w:spacing w:val="0"/>
                              <w:w w:val="100"/>
                              <w:sz w:val="20"/>
                              <w:u w:val="single"/>
                              <w:vertAlign w:val="baseline"/>
                              <w:lang w:val="es-ES"/>
                            </w:rPr>
                            <w:t xml:space="preserve">PROCEDIMIENTO. LA</w:t>
                          </w:r>
                        </w:hyperlink>
                        <w:r>
                          <w:rPr>
                            <w:rFonts w:ascii="Arial" w:hAnsi="Arial" w:eastAsia="Arial"/>
                            <w:b w:val="true"/>
                            <w:strike w:val="false"/>
                            <w:color w:val="000000"/>
                            <w:spacing w:val="0"/>
                            <w:w w:val="100"/>
                            <w:sz w:val="20"/>
                            <w:vertAlign w:val="baseline"/>
                            <w:lang w:val="es-ES"/>
                          </w:rPr>
                          <w:t xml:space="preserve"> SECRETARÍA DE OBRAS PÚBLICAS PODRÁ SOLICITAR: INFORMACIÓN NECESARIA QUE ACREDITE EXPERIENCIA, CAPACIDAD TÉCNICA Y ECONÓMICA DE LAS PERSONAS QUE SUBCONTRATARÁN.</w:t>
                        </w:r>
                      </w:p>
                    </w:tc>
                  </w:tr>
                  <w:tr>
                    <w:trPr>
                      <w:trHeight w:val="70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58"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13</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DE CONOCER Y HABER CONSIDERADO EN LA INTEGRACIÓN DE SU PROPUESTA, LOS MATERIALES Y EQUIPOS DE INSTALACIÓN PERMANENTE Y EL PROGRAMA DE SUMINISTRO CORRESPONDIENTE, EN SU CASO.</w:t>
                        </w:r>
                      </w:p>
                    </w:tc>
                  </w:tr>
                  <w:tr>
                    <w:trPr>
                      <w:trHeight w:val="139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5"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7"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trPr>
                      <w:trHeight w:val="138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0"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trPr>
                      <w:trHeight w:val="441" w:hRule="exact"/>
                    </w:trPr>
                    <w:tc>
                      <w:tcPr>
                        <w:tcW w:w="9984" w:type="auto"/>
                        <w:gridSpan w:val="2"/>
                        <w:tcBorders>
                          <w:top w:val="single" w:sz="4" w:color="000000"/>
                          <w:left w:val="single" w:sz="4" w:color="000000"/>
                          <w:bottom w:val="single" w:sz="4" w:color="000000"/>
                          <w:right w:val="single" w:sz="4" w:color="000000"/>
                        </w:tcBorders>
                        <w:shd w:val="clear" w:color="D9D9D9" w:fill="D9D9D9"/>
                        <w:textDirection w:val="lrTb"/>
                        <w:vAlign w:val="top"/>
                      </w:tcPr>
                      <w:p>
                        <w:pPr>
                          <w:pageBreakBefore w:val="false"/>
                          <w:spacing w:before="0" w:after="204"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ANEXOS ECONÓMICOS</w:t>
                        </w:r>
                      </w:p>
                    </w:tc>
                  </w:tr>
                  <w:tr>
                    <w:trPr>
                      <w:trHeight w:val="1853"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621"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LISTADO DE INSUMOS QUE INTERVIENEN; EN LA INTEGRACIÓN DE PROPOSICIÓN, CON LA DESCRIPCIÓN Y ESPECIFICACIONES TÉCNICAS DE CADA UNO DE ELLOS, INDICANDO LAS CANTIDADES A UTILIZAR, SUS RESPECTIVAS UNIDADES DE MEDICIÓN Y SUS IMPORTES AGRUPANDO POR:</w:t>
                        </w:r>
                      </w:p>
                      <w:p>
                        <w:pPr>
                          <w:pageBreakBefore w:val="false"/>
                          <w:tabs>
                            <w:tab w:val="left" w:leader="none" w:pos="1728"/>
                          </w:tabs>
                          <w:spacing w:before="230"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MATERIALES Y EQUIPO DE INSTALACIÓN PERMANENTE.</w:t>
                        </w:r>
                      </w:p>
                      <w:p>
                        <w:pPr>
                          <w:pageBreakBefore w:val="false"/>
                          <w:tabs>
                            <w:tab w:val="left" w:leader="none" w:pos="1728"/>
                          </w:tabs>
                          <w:spacing w:before="1"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MANO DE OBRA.</w:t>
                        </w:r>
                      </w:p>
                      <w:p>
                        <w:pPr>
                          <w:pageBreakBefore w:val="false"/>
                          <w:tabs>
                            <w:tab w:val="left" w:leader="none" w:pos="1728"/>
                          </w:tabs>
                          <w:spacing w:before="0" w:after="13"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MAQUINARIA Y EQUIPO DE CONSTRUCCIÓN.</w:t>
                        </w:r>
                      </w:p>
                    </w:tc>
                  </w:tr>
                  <w:tr>
                    <w:trPr>
                      <w:trHeight w:val="162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385"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DEL FACTOR DE SALARIO REAL CONFORME A LO PREVISTO EN EL REGLAMENTO DE LA LEY, ANEXANDO EL TABULADOR DE SALARIOS BASE DE MANO DE OBRA POR JORNADA DIURNA DE OCHO HORAS E INTEGRACIÓN DE LOS SALARIOS:</w:t>
                        </w:r>
                      </w:p>
                      <w:p>
                        <w:pPr>
                          <w:pageBreakBefore w:val="false"/>
                          <w:tabs>
                            <w:tab w:val="left" w:leader="none" w:pos="1728"/>
                          </w:tabs>
                          <w:spacing w:before="4"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ANÁLISIS DEL FACTOR Tp/TI</w:t>
                        </w:r>
                      </w:p>
                      <w:p>
                        <w:pPr>
                          <w:pageBreakBefore w:val="false"/>
                          <w:tabs>
                            <w:tab w:val="left" w:leader="none" w:pos="1728"/>
                          </w:tabs>
                          <w:spacing w:before="0" w:after="0" w:line="227"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TABLA DE CÁLCULO DEL FACTOR DE SALARIO REAL.</w:t>
                        </w:r>
                      </w:p>
                      <w:p>
                        <w:pPr>
                          <w:pageBreakBefore w:val="false"/>
                          <w:tabs>
                            <w:tab w:val="left" w:leader="none" w:pos="1800"/>
                          </w:tabs>
                          <w:spacing w:before="1" w:after="2"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ANÁLISIS, CÁLCULO E INTEGRACIÓN DEL SALARIO REAL.</w:t>
                        </w:r>
                      </w:p>
                    </w:tc>
                  </w:tr>
                </w:tbl>
              </w:txbxContent>
            </v:textbox>
          </v:shape>
        </w:pict>
      </w:r>
      <w:r>
        <w:pict>
          <v:shapetype id="_x0000_t22" coordsize="21600,21600" o:spt="202" path="m,l,21600r21600,l21600,xe">
            <v:stroke joinstyle="miter"/>
            <v:path gradientshapeok="t" o:connecttype="rect"/>
          </v:shapetype>
          <v:shape id="_x0000_s21" type="#_x0000_t22" filled="f" stroked="f" style="position:absolute;width:5.75pt;height:10.1pt;z-index:-979;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63" name="Picture"/>
                        <a:graphic>
                          <a:graphicData uri="http://schemas.openxmlformats.org/drawingml/2006/picture">
                            <pic:pic>
                              <pic:nvPicPr>
                                <pic:cNvPr id="64" name="test1"/>
                                <pic:cNvPicPr preferRelativeResize="false"/>
                              </pic:nvPicPr>
                              <pic:blipFill>
                                <a:blip r:embed="drId43"/>
                                <a:stretch>
                                  <a:fillRect/>
                                </a:stretch>
                              </pic:blipFill>
                              <pic:spPr>
                                <a:xfrm>
                                  <a:off x="0" y="0"/>
                                  <a:ext cx="73025" cy="128270"/>
                                </a:xfrm>
                                <a:prstGeom prst="rect">
                                  <a:avLst/>
                                </a:prstGeom>
                              </pic:spPr>
                            </pic:pic>
                          </a:graphicData>
                        </a:graphic>
                      </wp:inline>
                    </w:drawing>
                  </w:r>
                </w:p>
              </w:txbxContent>
            </v:textbox>
          </v:shape>
        </w:pict>
      </w:r>
      <w:r>
        <w:pict>
          <v:shapetype id="_x0000_t23" coordsize="21600,21600" o:spt="202" path="m,l,21600r21600,l21600,xe">
            <v:stroke joinstyle="miter"/>
            <v:path gradientshapeok="t" o:connecttype="rect"/>
          </v:shapetype>
          <v:shape id="_x0000_s22" type="#_x0000_t23" filled="f" stroked="f" style="position:absolute;width:5.3pt;height:4.55pt;z-index:-978;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65" name="Picture"/>
                        <a:graphic>
                          <a:graphicData uri="http://schemas.openxmlformats.org/drawingml/2006/picture">
                            <pic:pic>
                              <pic:nvPicPr>
                                <pic:cNvPr id="66" name="test1"/>
                                <pic:cNvPicPr preferRelativeResize="false"/>
                              </pic:nvPicPr>
                              <pic:blipFill>
                                <a:blip r:embed="drId44"/>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drawing>
          <wp:inline>
            <wp:extent cx="7729855" cy="557530"/>
            <wp:docPr id="67" name="Picture"/>
            <a:graphic>
              <a:graphicData uri="http://schemas.openxmlformats.org/drawingml/2006/picture">
                <pic:pic>
                  <pic:nvPicPr>
                    <pic:cNvPr id="68" name="test1"/>
                    <pic:cNvPicPr preferRelativeResize="false"/>
                  </pic:nvPicPr>
                  <pic:blipFill>
                    <a:blip r:embed="drId4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77570"/>
            <wp:docPr id="69" name="Picture"/>
            <a:graphic>
              <a:graphicData uri="http://schemas.openxmlformats.org/drawingml/2006/picture">
                <pic:pic>
                  <pic:nvPicPr>
                    <pic:cNvPr id="70" name="test1"/>
                    <pic:cNvPicPr preferRelativeResize="false"/>
                  </pic:nvPicPr>
                  <pic:blipFill>
                    <a:blip r:embed="drId46"/>
                    <a:stretch>
                      <a:fillRect/>
                    </a:stretch>
                  </pic:blipFill>
                  <pic:spPr>
                    <a:xfrm>
                      <a:off x="0" y="0"/>
                      <a:ext cx="6983095" cy="877570"/>
                    </a:xfrm>
                    <a:prstGeom prst="rect">
                      <a:avLst/>
                    </a:prstGeom>
                  </pic:spPr>
                </pic:pic>
              </a:graphicData>
            </a:graphic>
          </wp:inline>
        </w:drawing>
      </w:r>
    </w:p>
    <w:p>
      <w:pPr>
        <w:pageBreakBefore w:val="false"/>
        <w:spacing w:before="1" w:after="628" w:line="229" w:lineRule="exact"/>
        <w:ind w:right="1440" w:left="1368" w:firstLine="0"/>
        <w:jc w:val="both"/>
        <w:textAlignment w:val="baseline"/>
        <w:rPr>
          <w:rFonts w:ascii="Arial" w:hAnsi="Arial" w:eastAsia="Arial"/>
          <w:strike w:val="false"/>
          <w:color w:val="000000"/>
          <w:spacing w:val="-1"/>
          <w:w w:val="100"/>
          <w:sz w:val="20"/>
          <w:vertAlign w:val="baseline"/>
          <w:lang w:val="es-ES"/>
        </w:rPr>
      </w:pPr>
      <w:r>
        <w:pict>
          <v:shapetype id="_x0000_t24" coordsize="21600,21600" o:spt="202" path="m,l,21600r21600,l21600,xe">
            <v:stroke joinstyle="miter"/>
            <v:path gradientshapeok="t" o:connecttype="rect"/>
          </v:shapetype>
          <v:shape id="_x0000_s23" type="#_x0000_t24" filled="f" stroked="f" style="position:absolute;width:559.7pt;height:577.95pt;z-index:-977;margin-left:26.15pt;margin-top:0pt;mso-wrap-distance-left:0pt;mso-wrap-distance-right:0pt">
            <v:fill opacity="1" o:opacity2="1" recolor="f" rotate="f" type="solid"/>
            <v:textbox inset="0pt, 0pt, 0pt, 0pt">
              <w:txbxContent>
                <w:p>
                  <w:pPr>
                    <w:pBdr/>
                  </w:pPr>
                </w:p>
              </w:txbxContent>
            </v:textbox>
          </v:shape>
        </w:pict>
      </w:r>
      <w:r>
        <w:pict>
          <v:shapetype id="_x0000_t25" coordsize="21600,21600" o:spt="202" path="m,l,21600r21600,l21600,xe">
            <v:stroke joinstyle="miter"/>
            <v:path gradientshapeok="t" o:connecttype="rect"/>
          </v:shapetype>
          <v:shape id="_x0000_s24" type="#_x0000_t25" filled="f" stroked="f" style="position:absolute;width:504pt;height:577.95pt;z-index:-976;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18</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67"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ANÁLISIS Y DESGLOSE DE LOS COSTOS UNITARIOS BÁSICOS DE LOS</w:t>
                        </w:r>
                      </w:p>
                    </w:tc>
                  </w:tr>
                  <w:tr>
                    <w:trPr>
                      <w:trHeight w:val="993"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1" w:after="7"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MATERIALES Y MANO DE OBRA QUE SE REQUIERAN PARA SU EJECUCIÓN DE LOS TRABAJOS. CUANDO EXISTAN INSUMOS DE LOS SEÑALADOS EN EL ARTÍCULO 42, APARTADO A, FRACCIÓN VIII DEL REGLAMENTO DE LA LEY, SE DEBERÁ SEÑALAR EL PRECIO OFERTADO POR EL LICITANTE.</w:t>
                        </w:r>
                      </w:p>
                    </w:tc>
                  </w:tr>
                  <w:tr>
                    <w:trPr>
                      <w:trHeight w:val="70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58"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19</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8"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ANÁLISIS, CÁLCULO E INTEGRACIÓN DE LOS COSTOS, HORARIOS DE MAQUINARIA Y EQUIPO DE CONSTRUCCIÓN, DEBIENDO CONSIDERAR ÉSTOS PARA EFECTOS DE EVALUACIÓN, CON COSTOS Y RENDIMIENTOS DE MÁQUINAS Y EQUIPOS NUEVOS.</w:t>
                        </w:r>
                      </w:p>
                    </w:tc>
                  </w:tr>
                  <w:tr>
                    <w:trPr>
                      <w:trHeight w:val="69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64"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20</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3"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 LOS COSTOS INDIRECTOS, IDENTIFICANDO LOS CORRESPONDIENTES DE LA ADMINISTRACIÓN DE OFICINAS DE CAMPO Y OFICINAS CENTRALES.</w:t>
                        </w:r>
                      </w:p>
                    </w:tc>
                  </w:tr>
                  <w:tr>
                    <w:trPr>
                      <w:trHeight w:val="245"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8"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21</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0" w:line="225"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DEL COSTO POR FINANCIAMIENTO</w:t>
                        </w:r>
                        <w:r>
                          <w:rPr>
                            <w:rFonts w:ascii="Times New Roman" w:hAnsi="Times New Roman" w:eastAsia="Times New Roman"/>
                            <w:b w:val="true"/>
                            <w:strike w:val="false"/>
                            <w:color w:val="000000"/>
                            <w:spacing w:val="0"/>
                            <w:w w:val="100"/>
                            <w:sz w:val="20"/>
                            <w:vertAlign w:val="baseline"/>
                            <w:lang w:val="es-ES"/>
                          </w:rPr>
                          <w:t xml:space="preserve">.</w:t>
                        </w:r>
                      </w:p>
                    </w:tc>
                  </w:tr>
                  <w:tr>
                    <w:trPr>
                      <w:trHeight w:val="278"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1"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22</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1" w:line="227"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CARGO POR UTILIDAD PROPUESTA POR EL LICITANTE.</w:t>
                        </w:r>
                      </w:p>
                    </w:tc>
                  </w:tr>
                  <w:tr>
                    <w:trPr>
                      <w:trHeight w:val="288"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6"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23</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6" w:line="230"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CARGOS ADICIONALES</w:t>
                        </w:r>
                      </w:p>
                    </w:tc>
                  </w:tr>
                  <w:tr>
                    <w:trPr>
                      <w:trHeight w:val="139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5"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DEL TOTAL DE LOS PRECIOS UNITARIOS DE LOS CONCEPTOS DE TRABAJO,</w:t>
                        </w:r>
                      </w:p>
                      <w:p>
                        <w:pPr>
                          <w:pageBreakBefore w:val="false"/>
                          <w:tabs>
                            <w:tab w:val="left" w:leader="none" w:pos="2016"/>
                            <w:tab w:val="left" w:leader="none" w:pos="3816"/>
                            <w:tab w:val="left" w:leader="none" w:pos="4176"/>
                            <w:tab w:val="left" w:leader="none" w:pos="6264"/>
                            <w:tab w:val="left" w:leader="none" w:pos="6984"/>
                            <w:tab w:val="right" w:leader="none" w:pos="9216"/>
                          </w:tabs>
                          <w:spacing w:before="0" w:after="7"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DETERMINADOS,	</w:t>
                        </w:r>
                        <w:r>
                          <w:rPr>
                            <w:rFonts w:ascii="Arial" w:hAnsi="Arial" w:eastAsia="Arial"/>
                            <w:b w:val="true"/>
                            <w:strike w:val="false"/>
                            <w:color w:val="000000"/>
                            <w:spacing w:val="0"/>
                            <w:w w:val="100"/>
                            <w:sz w:val="20"/>
                            <w:vertAlign w:val="baseline"/>
                            <w:lang w:val="es-ES"/>
                          </w:rPr>
                          <w:t xml:space="preserve">DESGLOSADOS	</w:t>
                        </w:r>
                        <w:r>
                          <w:rPr>
                            <w:rFonts w:ascii="Arial" w:hAnsi="Arial" w:eastAsia="Arial"/>
                            <w:b w:val="true"/>
                            <w:strike w:val="false"/>
                            <w:color w:val="000000"/>
                            <w:spacing w:val="0"/>
                            <w:w w:val="100"/>
                            <w:sz w:val="20"/>
                            <w:vertAlign w:val="baseline"/>
                            <w:lang w:val="es-ES"/>
                          </w:rPr>
                          <w:t xml:space="preserve">Y	</w:t>
                        </w:r>
                        <w:r>
                          <w:rPr>
                            <w:rFonts w:ascii="Arial" w:hAnsi="Arial" w:eastAsia="Arial"/>
                            <w:b w:val="true"/>
                            <w:strike w:val="false"/>
                            <w:color w:val="000000"/>
                            <w:spacing w:val="0"/>
                            <w:w w:val="100"/>
                            <w:sz w:val="20"/>
                            <w:vertAlign w:val="baseline"/>
                            <w:lang w:val="es-ES"/>
                          </w:rPr>
                          <w:t xml:space="preserve">ESTRUCTURADOS	</w:t>
                        </w:r>
                        <w:r>
                          <w:rPr>
                            <w:rFonts w:ascii="Arial" w:hAnsi="Arial" w:eastAsia="Arial"/>
                            <w:b w:val="true"/>
                            <w:strike w:val="false"/>
                            <w:color w:val="000000"/>
                            <w:spacing w:val="0"/>
                            <w:w w:val="100"/>
                            <w:sz w:val="20"/>
                            <w:vertAlign w:val="baseline"/>
                            <w:lang w:val="es-ES"/>
                          </w:rPr>
                          <w:t xml:space="preserve">CON	</w:t>
                        </w:r>
                        <w:r>
                          <w:rPr>
                            <w:rFonts w:ascii="Arial" w:hAnsi="Arial" w:eastAsia="Arial"/>
                            <w:b w:val="true"/>
                            <w:strike w:val="false"/>
                            <w:color w:val="000000"/>
                            <w:spacing w:val="0"/>
                            <w:w w:val="100"/>
                            <w:sz w:val="20"/>
                            <w:vertAlign w:val="baseline"/>
                            <w:lang w:val="es-ES"/>
                          </w:rPr>
                          <w:t xml:space="preserve">COSTOS	</w:t>
                        </w:r>
                        <w:r>
                          <w:rPr>
                            <w:rFonts w:ascii="Arial" w:hAnsi="Arial" w:eastAsia="Arial"/>
                            <w:b w:val="true"/>
                            <w:strike w:val="false"/>
                            <w:color w:val="000000"/>
                            <w:spacing w:val="0"/>
                            <w:w w:val="100"/>
                            <w:sz w:val="20"/>
                            <w:vertAlign w:val="baseline"/>
                            <w:lang w:val="es-ES"/>
                          </w:rPr>
                          <w:t xml:space="preserve">DIRECTOS,
</w:t>
                          <w:br/>
                        </w:r>
                        <w:r>
                          <w:rPr>
                            <w:rFonts w:ascii="Arial" w:hAnsi="Arial" w:eastAsia="Arial"/>
                            <w:b w:val="true"/>
                            <w:strike w:val="false"/>
                            <w:color w:val="000000"/>
                            <w:spacing w:val="0"/>
                            <w:w w:val="100"/>
                            <w:sz w:val="20"/>
                            <w:vertAlign w:val="baseline"/>
                            <w:lang w:val="es-ES"/>
                          </w:rPr>
                          <w:t xml:space="preserve">INDIRECTOS, DE FINANCIAMIENTO, CON CARGO POR UTILIDAD Y CARGOS ADICIONALES, DONDE SE INCLUIRÁN LOS MATERIALES A UTILIZAR CON SUS CORRESPONDIENTES CONSUMOS Y COSTOS, Y DE MANO DE OBRA, MAQUINARIA Y EQUIPO DE CONSTRUCCIÓN CON SUS CORRESPONDIENTES RENDIMIENTOS Y COSTOS.</w:t>
                        </w:r>
                      </w:p>
                    </w:tc>
                  </w:tr>
                  <w:tr>
                    <w:trPr>
                      <w:trHeight w:val="161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396"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p>
                    </w:tc>
                  </w:tr>
                  <w:tr>
                    <w:trPr>
                      <w:trHeight w:val="274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523"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144"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PROGRAMAS DE EROGACIONES A COSTO DIRECTO CALENDARIZADOS Y CUANTIFICADOS DE SUMINISTRO O UTILIZACIÓN MENSUAL, CONFORME A LOS PERÍODOS DETERMINADOS POR LA SECRETARÍA DE OBRAS PÚBLICAS, PARA LOS SIGUIENTES RUBROS:</w:t>
                        </w:r>
                      </w:p>
                      <w:p>
                        <w:pPr>
                          <w:pageBreakBefore w:val="false"/>
                          <w:tabs>
                            <w:tab w:val="left" w:leader="none" w:pos="2016"/>
                          </w:tabs>
                          <w:spacing w:before="207" w:after="0" w:line="230" w:lineRule="exact"/>
                          <w:ind w:right="72" w:left="2088"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MATERIALES Y EQUIPO DE INSTALACIÓN PERMANENTE EXPRESADOS EN UNIDADES CONVENCIONALES Y VOLÚMENES REQUERIDOS.</w:t>
                        </w:r>
                      </w:p>
                      <w:p>
                        <w:pPr>
                          <w:pageBreakBefore w:val="false"/>
                          <w:tabs>
                            <w:tab w:val="left" w:leader="none" w:pos="2016"/>
                          </w:tabs>
                          <w:spacing w:before="0" w:after="0" w:line="226" w:lineRule="exact"/>
                          <w:ind w:right="5557"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MANO DE OBRA.</w:t>
                        </w:r>
                      </w:p>
                      <w:p>
                        <w:pPr>
                          <w:pageBreakBefore w:val="false"/>
                          <w:tabs>
                            <w:tab w:val="left" w:leader="none" w:pos="2016"/>
                          </w:tabs>
                          <w:spacing w:before="0" w:after="0" w:line="230" w:lineRule="exact"/>
                          <w:ind w:right="72" w:left="2088"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MAQUINARIA Y EQUIPO DE CONSTRUCCIÓN, IDENTIFICANDO SU TIPO Y CARACTERÍSTICAS.</w:t>
                        </w:r>
                      </w:p>
                      <w:p>
                        <w:pPr>
                          <w:pageBreakBefore w:val="false"/>
                          <w:tabs>
                            <w:tab w:val="left" w:leader="none" w:pos="2016"/>
                          </w:tabs>
                          <w:spacing w:before="1" w:after="0" w:line="230" w:lineRule="exact"/>
                          <w:ind w:right="72" w:left="0" w:firstLine="0"/>
                          <w:jc w:val="righ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D	</w:t>
                        </w:r>
                        <w:r>
                          <w:rPr>
                            <w:rFonts w:ascii="Arial" w:hAnsi="Arial" w:eastAsia="Arial"/>
                            <w:b w:val="true"/>
                            <w:strike w:val="false"/>
                            <w:color w:val="000000"/>
                            <w:spacing w:val="-3"/>
                            <w:w w:val="100"/>
                            <w:sz w:val="20"/>
                            <w:vertAlign w:val="baseline"/>
                            <w:lang w:val="es-ES"/>
                          </w:rPr>
                          <w:t xml:space="preserve">UTILIZACIÓN DEL PERSONAL PROFESIONAL TÉCNICO, ADMINISTRATIVO</w:t>
                        </w:r>
                      </w:p>
                      <w:p>
                        <w:pPr>
                          <w:pageBreakBefore w:val="false"/>
                          <w:tabs>
                            <w:tab w:val="left" w:leader="none" w:pos="2376"/>
                            <w:tab w:val="left" w:leader="none" w:pos="2880"/>
                            <w:tab w:val="left" w:leader="none" w:pos="4032"/>
                            <w:tab w:val="left" w:leader="none" w:pos="5544"/>
                            <w:tab w:val="left" w:leader="none" w:pos="7416"/>
                            <w:tab w:val="right" w:leader="none" w:pos="9216"/>
                          </w:tabs>
                          <w:spacing w:before="1" w:after="2" w:line="230" w:lineRule="exact"/>
                          <w:ind w:right="72" w:left="208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Y	</w:t>
                        </w:r>
                        <w:r>
                          <w:rPr>
                            <w:rFonts w:ascii="Arial" w:hAnsi="Arial" w:eastAsia="Arial"/>
                            <w:b w:val="true"/>
                            <w:strike w:val="false"/>
                            <w:color w:val="000000"/>
                            <w:spacing w:val="0"/>
                            <w:w w:val="100"/>
                            <w:sz w:val="20"/>
                            <w:vertAlign w:val="baseline"/>
                            <w:lang w:val="es-ES"/>
                          </w:rPr>
                          <w:t xml:space="preserve">DE	</w:t>
                        </w:r>
                        <w:r>
                          <w:rPr>
                            <w:rFonts w:ascii="Arial" w:hAnsi="Arial" w:eastAsia="Arial"/>
                            <w:b w:val="true"/>
                            <w:strike w:val="false"/>
                            <w:color w:val="000000"/>
                            <w:spacing w:val="0"/>
                            <w:w w:val="100"/>
                            <w:sz w:val="20"/>
                            <w:vertAlign w:val="baseline"/>
                            <w:lang w:val="es-ES"/>
                          </w:rPr>
                          <w:t xml:space="preserve">SERVICIO	</w:t>
                        </w:r>
                        <w:r>
                          <w:rPr>
                            <w:rFonts w:ascii="Arial" w:hAnsi="Arial" w:eastAsia="Arial"/>
                            <w:b w:val="true"/>
                            <w:strike w:val="false"/>
                            <w:color w:val="000000"/>
                            <w:spacing w:val="0"/>
                            <w:w w:val="100"/>
                            <w:sz w:val="20"/>
                            <w:vertAlign w:val="baseline"/>
                            <w:lang w:val="es-ES"/>
                          </w:rPr>
                          <w:t xml:space="preserve">ENCARGADO	</w:t>
                        </w:r>
                        <w:r>
                          <w:rPr>
                            <w:rFonts w:ascii="Arial" w:hAnsi="Arial" w:eastAsia="Arial"/>
                            <w:b w:val="true"/>
                            <w:strike w:val="false"/>
                            <w:color w:val="000000"/>
                            <w:spacing w:val="0"/>
                            <w:w w:val="100"/>
                            <w:sz w:val="20"/>
                            <w:vertAlign w:val="baseline"/>
                            <w:lang w:val="es-ES"/>
                          </w:rPr>
                          <w:t xml:space="preserve">LA DIRECCIÓN,	</w:t>
                        </w:r>
                        <w:r>
                          <w:rPr>
                            <w:rFonts w:ascii="Arial" w:hAnsi="Arial" w:eastAsia="Arial"/>
                            <w:b w:val="true"/>
                            <w:strike w:val="false"/>
                            <w:color w:val="000000"/>
                            <w:spacing w:val="0"/>
                            <w:w w:val="100"/>
                            <w:sz w:val="20"/>
                            <w:vertAlign w:val="baseline"/>
                            <w:lang w:val="es-ES"/>
                          </w:rPr>
                          <w:t xml:space="preserve">SUPERVISIÓN	</w:t>
                        </w:r>
                        <w:r>
                          <w:rPr>
                            <w:rFonts w:ascii="Arial" w:hAnsi="Arial" w:eastAsia="Arial"/>
                            <w:b w:val="true"/>
                            <w:strike w:val="false"/>
                            <w:color w:val="000000"/>
                            <w:spacing w:val="0"/>
                            <w:w w:val="100"/>
                            <w:sz w:val="20"/>
                            <w:vertAlign w:val="baseline"/>
                            <w:lang w:val="es-ES"/>
                          </w:rPr>
                          <w:t xml:space="preserve">Y
</w:t>
                          <w:br/>
                        </w:r>
                        <w:r>
                          <w:rPr>
                            <w:rFonts w:ascii="Arial" w:hAnsi="Arial" w:eastAsia="Arial"/>
                            <w:b w:val="true"/>
                            <w:strike w:val="false"/>
                            <w:color w:val="000000"/>
                            <w:spacing w:val="0"/>
                            <w:w w:val="100"/>
                            <w:sz w:val="20"/>
                            <w:vertAlign w:val="baseline"/>
                            <w:lang w:val="es-ES"/>
                          </w:rPr>
                          <w:t xml:space="preserve">ADMINISTRACIÓN DE LOS TRABAJOS.</w:t>
                        </w:r>
                      </w:p>
                    </w:tc>
                  </w:tr>
                  <w:tr>
                    <w:trPr>
                      <w:trHeight w:val="192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694"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p>
                      <w:p>
                        <w:pPr>
                          <w:pageBreakBefore w:val="false"/>
                          <w:tabs>
                            <w:tab w:val="right" w:leader="none" w:pos="9216"/>
                          </w:tabs>
                          <w:spacing w:before="216" w:after="0" w:line="182" w:lineRule="exact"/>
                          <w:ind w:right="72" w:left="72" w:firstLine="0"/>
                          <w:jc w:val="right"/>
                          <w:textAlignment w:val="baseline"/>
                          <w:rPr>
                            <w:rFonts w:ascii="Arial" w:hAnsi="Arial" w:eastAsia="Arial"/>
                            <w:b w:val="true"/>
                            <w:strike w:val="false"/>
                            <w:color w:val="000000"/>
                            <w:spacing w:val="0"/>
                            <w:w w:val="100"/>
                            <w:sz w:val="16"/>
                            <w:vertAlign w:val="baseline"/>
                            <w:lang w:val="es-ES"/>
                          </w:rPr>
                        </w:pPr>
                        <w:r>
                          <w:rPr>
                            <w:rFonts w:ascii="Arial" w:hAnsi="Arial" w:eastAsia="Arial"/>
                            <w:b w:val="true"/>
                            <w:strike w:val="false"/>
                            <w:color w:val="000000"/>
                            <w:spacing w:val="0"/>
                            <w:w w:val="100"/>
                            <w:sz w:val="16"/>
                            <w:vertAlign w:val="baseline"/>
                            <w:lang w:val="es-ES"/>
                          </w:rPr>
                          <w:t xml:space="preserve">NOTA:	</w:t>
                        </w:r>
                        <w:r>
                          <w:rPr>
                            <w:rFonts w:ascii="Arial" w:hAnsi="Arial" w:eastAsia="Arial"/>
                            <w:b w:val="true"/>
                            <w:strike w:val="false"/>
                            <w:color w:val="000000"/>
                            <w:spacing w:val="0"/>
                            <w:w w:val="100"/>
                            <w:sz w:val="16"/>
                            <w:vertAlign w:val="baseline"/>
                            <w:lang w:val="es-ES"/>
                          </w:rPr>
                          <w:t xml:space="preserve">"LAS MARCAS SEÑALADAS EN LOS CATÁLOGOS DE CONCEPTOS SON ÚNICAMENTE DE REFERENCIA POR</w:t>
                        </w:r>
                      </w:p>
                      <w:p>
                        <w:pPr>
                          <w:pageBreakBefore w:val="false"/>
                          <w:spacing w:before="0" w:after="0" w:line="179" w:lineRule="exact"/>
                          <w:ind w:right="72" w:left="72" w:firstLine="0"/>
                          <w:jc w:val="both"/>
                          <w:textAlignment w:val="baseline"/>
                          <w:rPr>
                            <w:rFonts w:ascii="Arial" w:hAnsi="Arial" w:eastAsia="Arial"/>
                            <w:b w:val="true"/>
                            <w:strike w:val="false"/>
                            <w:color w:val="000000"/>
                            <w:spacing w:val="-2"/>
                            <w:w w:val="100"/>
                            <w:sz w:val="16"/>
                            <w:vertAlign w:val="baseline"/>
                            <w:lang w:val="es-ES"/>
                          </w:rPr>
                        </w:pPr>
                        <w:r>
                          <w:rPr>
                            <w:rFonts w:ascii="Arial" w:hAnsi="Arial" w:eastAsia="Arial"/>
                            <w:b w:val="true"/>
                            <w:strike w:val="false"/>
                            <w:color w:val="000000"/>
                            <w:spacing w:val="-2"/>
                            <w:w w:val="100"/>
                            <w:sz w:val="16"/>
                            <w:vertAlign w:val="baseline"/>
                            <w:lang w:val="es-ES"/>
                          </w:rPr>
                          <w:t xml:space="preserve">LO QUE PODRÁN COTIZAR MARCAS SIMILARES SIEMPRE Y CUANDO ESTAS CUMPLAN CON LAS CARACTERÍSTICAS MÍNIMAS SOLICITADAS DE ACUERDO CON EL ARTÍCULO 151 ÚLTIMO PÁRRAFO DEL REGLAMENTO DE LA LEY.</w:t>
                        </w:r>
                      </w:p>
                    </w:tc>
                  </w:tr>
                  <w:tr>
                    <w:trPr>
                      <w:trHeight w:val="499"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78"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32" w:line="230"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CARTA PROPUESTA INDICANDO EL MONTO, PLAZO DE EJECUCIÓN, CONDICIONES DE PAGO Y LA VERIFICACIÓN DE LA RECEPCIÓN DE LOS DOCUMENTOS REQUERIDOS AL LICITANTE</w:t>
                        </w:r>
                      </w:p>
                    </w:tc>
                  </w:tr>
                </w:tbl>
              </w:txbxContent>
            </v:textbox>
          </v:shape>
        </w:pict>
      </w:r>
      <w:r>
        <w:pict>
          <v:shapetype id="_x0000_t26" coordsize="21600,21600" o:spt="202" path="m,l,21600r21600,l21600,xe">
            <v:stroke joinstyle="miter"/>
            <v:path gradientshapeok="t" o:connecttype="rect"/>
          </v:shapetype>
          <v:shape id="_x0000_s25" type="#_x0000_t26" filled="f" stroked="f" style="position:absolute;width:5.75pt;height:10.1pt;z-index:-975;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71" name="Picture"/>
                        <a:graphic>
                          <a:graphicData uri="http://schemas.openxmlformats.org/drawingml/2006/picture">
                            <pic:pic>
                              <pic:nvPicPr>
                                <pic:cNvPr id="72" name="test1"/>
                                <pic:cNvPicPr preferRelativeResize="false"/>
                              </pic:nvPicPr>
                              <pic:blipFill>
                                <a:blip r:embed="drId47"/>
                                <a:stretch>
                                  <a:fillRect/>
                                </a:stretch>
                              </pic:blipFill>
                              <pic:spPr>
                                <a:xfrm>
                                  <a:off x="0" y="0"/>
                                  <a:ext cx="73025" cy="128270"/>
                                </a:xfrm>
                                <a:prstGeom prst="rect">
                                  <a:avLst/>
                                </a:prstGeom>
                              </pic:spPr>
                            </pic:pic>
                          </a:graphicData>
                        </a:graphic>
                      </wp:inline>
                    </w:drawing>
                  </w:r>
                </w:p>
              </w:txbxContent>
            </v:textbox>
          </v:shape>
        </w:pict>
      </w:r>
      <w:r>
        <w:pict>
          <v:shapetype id="_x0000_t27" coordsize="21600,21600" o:spt="202" path="m,l,21600r21600,l21600,xe">
            <v:stroke joinstyle="miter"/>
            <v:path gradientshapeok="t" o:connecttype="rect"/>
          </v:shapetype>
          <v:shape id="_x0000_s26" type="#_x0000_t27" filled="f" stroked="f" style="position:absolute;width:5.3pt;height:4.55pt;z-index:-974;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73" name="Picture"/>
                        <a:graphic>
                          <a:graphicData uri="http://schemas.openxmlformats.org/drawingml/2006/picture">
                            <pic:pic>
                              <pic:nvPicPr>
                                <pic:cNvPr id="74" name="test1"/>
                                <pic:cNvPicPr preferRelativeResize="false"/>
                              </pic:nvPicPr>
                              <pic:blipFill>
                                <a:blip r:embed="drId48"/>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rPr>
          <w:rFonts w:ascii="Arial" w:hAnsi="Arial" w:eastAsia="Arial"/>
          <w:strike w:val="false"/>
          <w:color w:val="000000"/>
          <w:spacing w:val="-1"/>
          <w:w w:val="100"/>
          <w:sz w:val="20"/>
          <w:vertAlign w:val="baseline"/>
          <w:lang w:val="es-ES"/>
        </w:rPr>
        <w:t xml:space="preserve">Los participantes deberán presentar su propuesta técnica y económica de manera completa, uniforme y ordenada y hacerse preferentemente en formato basado en los instructivos expedidos por la Secretaría de obras Públicas. En caso de que el licitante presente otro formato, este debe cumplir con cada uno de los requisitos exigidos por esta Secretaría, deberán presentar su propuesta técnica y económica en forma impresa y magnética en formato PDF (escaneadas debidamente ordenada por número de anexo, firmada</w:t>
      </w:r>
    </w:p>
    <w:p>
      <w:pPr>
        <w:pageBreakBefore w:val="false"/>
        <w:spacing w:before="0" w:after="0" w:line="240" w:lineRule="auto"/>
        <w:ind w:right="15" w:left="14"/>
        <w:jc w:val="left"/>
        <w:textAlignment w:val="baseline"/>
      </w:pPr>
      <w:r>
        <w:drawing>
          <wp:inline>
            <wp:extent cx="7729855" cy="557530"/>
            <wp:docPr id="75" name="Picture"/>
            <a:graphic>
              <a:graphicData uri="http://schemas.openxmlformats.org/drawingml/2006/picture">
                <pic:pic>
                  <pic:nvPicPr>
                    <pic:cNvPr id="76" name="test1"/>
                    <pic:cNvPicPr preferRelativeResize="false"/>
                  </pic:nvPicPr>
                  <pic:blipFill>
                    <a:blip r:embed="drId4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77" name="Picture"/>
            <a:graphic>
              <a:graphicData uri="http://schemas.openxmlformats.org/drawingml/2006/picture">
                <pic:pic>
                  <pic:nvPicPr>
                    <pic:cNvPr id="78" name="test1"/>
                    <pic:cNvPicPr preferRelativeResize="false"/>
                  </pic:nvPicPr>
                  <pic:blipFill>
                    <a:blip r:embed="drId50"/>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y f</w:t>
      </w:r>
      <w:r>
        <w:rPr>
          <w:rFonts w:ascii="Arial" w:hAnsi="Arial" w:eastAsia="Arial"/>
          <w:strike w:val="false"/>
          <w:color w:val="000000"/>
          <w:spacing w:val="0"/>
          <w:w w:val="100"/>
          <w:sz w:val="20"/>
          <w:vertAlign w:val="baseline"/>
          <w:lang w:val="es-ES"/>
        </w:rPr>
        <w:t xml:space="preserve">oliada). Se recomienda para tal fin escaneo blanco y negro en formato “pdf”, separando los archivos según número de anexo solicitado, ejemplo: de requerir 20 anexos, se entregarán 20 archivos “pdf”, (la </w:t>
      </w:r>
      <w:r>
        <w:rPr>
          <w:rFonts w:ascii="Arial" w:hAnsi="Arial" w:eastAsia="Arial"/>
          <w:strike w:val="false"/>
          <w:color w:val="000000"/>
          <w:spacing w:val="0"/>
          <w:w w:val="100"/>
          <w:sz w:val="20"/>
          <w:vertAlign w:val="baseline"/>
          <w:lang w:val="es-ES"/>
        </w:rPr>
        <w:t xml:space="preserve">omisión de la presentación en formato pdf no será motivo para desechar la propuesta</w:t>
      </w:r>
    </w:p>
    <w:p>
      <w:pPr>
        <w:pageBreakBefore w:val="false"/>
        <w:spacing w:before="184"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4.2.1.1 PROHIBICIÓN DEL RETIRO DE PROPUESTAS</w:t>
      </w:r>
    </w:p>
    <w:p>
      <w:pPr>
        <w:pageBreakBefore w:val="false"/>
        <w:spacing w:before="18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Recibidas las propuestas en la fecha, hora y lugar establecidos, éstas no podrán ser retiradas o dejarse sin efecto, por lo que deberán considerarse vigentes dentro del procedimiento de contratación hasta su conclusión.</w:t>
      </w:r>
    </w:p>
    <w:p>
      <w:pPr>
        <w:pageBreakBefore w:val="false"/>
        <w:spacing w:before="238" w:after="0" w:line="225" w:lineRule="exact"/>
        <w:ind w:right="1728" w:left="1944" w:hanging="576"/>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4.3 IDIOMA EN EL QUE SE PRESENTARÁN LAS PROPOSICIONES Y DEMÁS DOCUMENTACIÓN REQUERIDA.</w:t>
      </w:r>
    </w:p>
    <w:p>
      <w:pPr>
        <w:pageBreakBefore w:val="false"/>
        <w:spacing w:before="241" w:after="0" w:line="225" w:lineRule="exact"/>
        <w:ind w:right="1368"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así como todos los documentos relacionados con las mismas y que se solicitan en las bases de este procedimiento, deberán presentarse en idioma </w:t>
      </w:r>
      <w:r>
        <w:rPr>
          <w:rFonts w:ascii="Arial" w:hAnsi="Arial" w:eastAsia="Arial"/>
          <w:b w:val="true"/>
          <w:strike w:val="false"/>
          <w:color w:val="000000"/>
          <w:spacing w:val="0"/>
          <w:w w:val="100"/>
          <w:sz w:val="20"/>
          <w:vertAlign w:val="baseline"/>
          <w:lang w:val="es-ES"/>
        </w:rPr>
        <w:t xml:space="preserve">ESPAÑOL.</w:t>
      </w:r>
    </w:p>
    <w:p>
      <w:pPr>
        <w:pageBreakBefore w:val="false"/>
        <w:tabs>
          <w:tab w:val="decimal" w:leader="none" w:pos="1512"/>
          <w:tab w:val="left" w:leader="none" w:pos="2088"/>
        </w:tabs>
        <w:spacing w:before="232" w:after="0" w:line="229"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ab/>
      </w:r>
      <w:r>
        <w:rPr>
          <w:rFonts w:ascii="Arial" w:hAnsi="Arial" w:eastAsia="Arial"/>
          <w:b w:val="true"/>
          <w:strike w:val="false"/>
          <w:color w:val="000000"/>
          <w:spacing w:val="-4"/>
          <w:w w:val="100"/>
          <w:sz w:val="20"/>
          <w:vertAlign w:val="baseline"/>
          <w:lang w:val="es-ES"/>
        </w:rPr>
        <w:t xml:space="preserve">4.4	</w:t>
      </w:r>
      <w:r>
        <w:rPr>
          <w:rFonts w:ascii="Arial" w:hAnsi="Arial" w:eastAsia="Arial"/>
          <w:b w:val="true"/>
          <w:strike w:val="false"/>
          <w:color w:val="000000"/>
          <w:spacing w:val="-4"/>
          <w:w w:val="100"/>
          <w:sz w:val="20"/>
          <w:vertAlign w:val="baseline"/>
          <w:lang w:val="es-ES"/>
        </w:rPr>
        <w:t xml:space="preserve">MONEDA.</w:t>
      </w:r>
    </w:p>
    <w:p>
      <w:pPr>
        <w:pageBreakBefore w:val="false"/>
        <w:spacing w:before="231"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moneda en que deberán presentarse las proposiciones será: </w:t>
      </w:r>
      <w:r>
        <w:rPr>
          <w:rFonts w:ascii="Arial" w:hAnsi="Arial" w:eastAsia="Arial"/>
          <w:b w:val="true"/>
          <w:strike w:val="false"/>
          <w:color w:val="000000"/>
          <w:spacing w:val="0"/>
          <w:w w:val="100"/>
          <w:sz w:val="20"/>
          <w:vertAlign w:val="baseline"/>
          <w:lang w:val="es-ES"/>
        </w:rPr>
        <w:t xml:space="preserve">PESO MEXICANO.</w:t>
      </w:r>
    </w:p>
    <w:p>
      <w:pPr>
        <w:pageBreakBefore w:val="false"/>
        <w:tabs>
          <w:tab w:val="decimal" w:leader="none" w:pos="1512"/>
          <w:tab w:val="left" w:leader="none" w:pos="2088"/>
        </w:tabs>
        <w:spacing w:before="232" w:after="0" w:line="229" w:lineRule="exact"/>
        <w:ind w:right="0" w:left="1368" w:firstLine="0"/>
        <w:jc w:val="lef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ab/>
      </w:r>
      <w:r>
        <w:rPr>
          <w:rFonts w:ascii="Arial" w:hAnsi="Arial" w:eastAsia="Arial"/>
          <w:b w:val="true"/>
          <w:strike w:val="false"/>
          <w:color w:val="000000"/>
          <w:spacing w:val="-3"/>
          <w:w w:val="100"/>
          <w:sz w:val="20"/>
          <w:vertAlign w:val="baseline"/>
          <w:lang w:val="es-ES"/>
        </w:rPr>
        <w:t xml:space="preserve">4.5	</w:t>
      </w:r>
      <w:r>
        <w:rPr>
          <w:rFonts w:ascii="Arial" w:hAnsi="Arial" w:eastAsia="Arial"/>
          <w:b w:val="true"/>
          <w:strike w:val="false"/>
          <w:color w:val="000000"/>
          <w:spacing w:val="-3"/>
          <w:w w:val="100"/>
          <w:sz w:val="20"/>
          <w:vertAlign w:val="baseline"/>
          <w:lang w:val="es-ES"/>
        </w:rPr>
        <w:t xml:space="preserve">ANTICIPOS.</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acuerdo con lo establecido en la convocatoria a la licitación pública estatal, se otorgará por concepto de anticipo, el </w:t>
      </w:r>
      <w:r>
        <w:rPr>
          <w:rFonts w:ascii="Arial" w:hAnsi="Arial" w:eastAsia="Arial"/>
          <w:b w:val="true"/>
          <w:strike w:val="false"/>
          <w:color w:val="000000"/>
          <w:spacing w:val="0"/>
          <w:w w:val="100"/>
          <w:sz w:val="20"/>
          <w:vertAlign w:val="baseline"/>
          <w:lang w:val="es-ES"/>
        </w:rPr>
        <w:t xml:space="preserve">30 % </w:t>
      </w:r>
      <w:r>
        <w:rPr>
          <w:rFonts w:ascii="Arial" w:hAnsi="Arial" w:eastAsia="Arial"/>
          <w:strike w:val="false"/>
          <w:color w:val="000000"/>
          <w:spacing w:val="0"/>
          <w:w w:val="100"/>
          <w:sz w:val="20"/>
          <w:vertAlign w:val="baseline"/>
          <w:lang w:val="es-ES"/>
        </w:rPr>
        <w:t xml:space="preserve">de la asignación presupuestal aprobada en el contrato, y será puesto a disposición del contratista después de la firma del contrato con antelación a la fecha pactada para el inicio de los trabajos y contra la entrega de la garantía del anticipo, para que el contratista aplique el anticipo en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 (El contratista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monto del anticipo que se otorgue al contratista se obtendrá aplicando el porcentaje señalado en estas bases, a la asignación presupuestaria aprobada para este contrato en el ejercicio de que se trate. En cumplimiento a lo dispuesto por los artículos 90,91 Y 92 del Reglamento. Para la amortización de los anticipos otorgados se procederá de conformidad con lo dispuesto por el artículo 93 del Reglamento. El pago del anticipo podrá realizarse, en una sola exhibición.</w:t>
      </w:r>
    </w:p>
    <w:p>
      <w:pPr>
        <w:pageBreakBefore w:val="false"/>
        <w:spacing w:before="1" w:after="0" w:line="229" w:lineRule="exact"/>
        <w:ind w:right="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w:t>
      </w:r>
    </w:p>
    <w:p>
      <w:pPr>
        <w:pageBreakBefore w:val="false"/>
        <w:tabs>
          <w:tab w:val="decimal" w:leader="none" w:pos="1512"/>
          <w:tab w:val="left" w:leader="none" w:pos="2088"/>
        </w:tabs>
        <w:spacing w:before="0" w:after="0" w:line="228"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ab/>
      </w:r>
      <w:r>
        <w:rPr>
          <w:rFonts w:ascii="Arial" w:hAnsi="Arial" w:eastAsia="Arial"/>
          <w:b w:val="true"/>
          <w:strike w:val="false"/>
          <w:color w:val="000000"/>
          <w:spacing w:val="-2"/>
          <w:w w:val="100"/>
          <w:sz w:val="20"/>
          <w:vertAlign w:val="baseline"/>
          <w:lang w:val="es-ES"/>
        </w:rPr>
        <w:t xml:space="preserve">4.6	</w:t>
      </w:r>
      <w:r>
        <w:rPr>
          <w:rFonts w:ascii="Arial" w:hAnsi="Arial" w:eastAsia="Arial"/>
          <w:b w:val="true"/>
          <w:strike w:val="false"/>
          <w:color w:val="000000"/>
          <w:spacing w:val="-2"/>
          <w:w w:val="100"/>
          <w:sz w:val="20"/>
          <w:vertAlign w:val="baseline"/>
          <w:lang w:val="es-ES"/>
        </w:rPr>
        <w:t xml:space="preserve">AJUSTE DE COSTOS.</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se sujetará y determinará la procedencia de ajuste de costos con base en los Artículos 114 y 115, fracción I de la Ley, en relación con los numerales 134, 135, 136, 137, 138, 139, 140, 141 y 142 del Reglamento, consistente en la revisión de cada uno de los precios del contrato.</w:t>
      </w:r>
    </w:p>
    <w:p>
      <w:pPr>
        <w:pageBreakBefore w:val="false"/>
        <w:spacing w:before="229" w:after="0" w:line="229" w:lineRule="exact"/>
        <w:ind w:right="0" w:left="1368" w:firstLine="0"/>
        <w:jc w:val="left"/>
        <w:textAlignment w:val="baseline"/>
        <w:rPr>
          <w:rFonts w:ascii="Arial" w:hAnsi="Arial" w:eastAsia="Arial"/>
          <w:b w:val="true"/>
          <w:strike w:val="false"/>
          <w:color w:val="000000"/>
          <w:spacing w:val="7"/>
          <w:w w:val="100"/>
          <w:sz w:val="20"/>
          <w:vertAlign w:val="baseline"/>
          <w:lang w:val="es-ES"/>
        </w:rPr>
      </w:pPr>
      <w:r>
        <w:rPr>
          <w:rFonts w:ascii="Arial" w:hAnsi="Arial" w:eastAsia="Arial"/>
          <w:b w:val="true"/>
          <w:strike w:val="false"/>
          <w:color w:val="000000"/>
          <w:spacing w:val="7"/>
          <w:w w:val="100"/>
          <w:sz w:val="20"/>
          <w:vertAlign w:val="baseline"/>
          <w:lang w:val="es-ES"/>
        </w:rPr>
        <w:t xml:space="preserve">4.7 CONDICIONES DE PAGO.</w:t>
      </w:r>
    </w:p>
    <w:p>
      <w:pPr>
        <w:pageBreakBefore w:val="false"/>
        <w:spacing w:before="23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recibirá de la Secre</w:t>
      </w:r>
      <w:r>
        <w:rPr>
          <w:rFonts w:ascii="Arial" w:hAnsi="Arial" w:eastAsia="Arial"/>
          <w:strike w:val="false"/>
          <w:color w:val="000000"/>
          <w:spacing w:val="0"/>
          <w:w w:val="100"/>
          <w:sz w:val="20"/>
          <w:vertAlign w:val="baseline"/>
          <w:lang w:val="es-ES"/>
        </w:rPr>
        <w:t xml:space="preserve">taría de Obras Públicas, el pago total en moneda nacional que deba cubrírsele por unidad de concepto de trabajos terminados y ejecutados conforme a las especificaciones técnicas y normas generales de construcción y demás requeridos.</w:t>
      </w:r>
    </w:p>
    <w:p>
      <w:pPr>
        <w:pageBreakBefore w:val="false"/>
        <w:tabs>
          <w:tab w:val="decimal" w:leader="none" w:pos="1512"/>
          <w:tab w:val="left" w:leader="none" w:pos="1944"/>
        </w:tabs>
        <w:spacing w:before="227"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4.8	</w:t>
      </w:r>
      <w:r>
        <w:rPr>
          <w:rFonts w:ascii="Arial" w:hAnsi="Arial" w:eastAsia="Arial"/>
          <w:b w:val="true"/>
          <w:strike w:val="false"/>
          <w:color w:val="000000"/>
          <w:spacing w:val="-1"/>
          <w:w w:val="100"/>
          <w:sz w:val="20"/>
          <w:vertAlign w:val="baseline"/>
          <w:lang w:val="es-ES"/>
        </w:rPr>
        <w:t xml:space="preserve">FORMA Y TÉRMINOS DE PAGO DE LOS TRABAJOS.</w:t>
      </w:r>
    </w:p>
    <w:p>
      <w:pPr>
        <w:pageBreakBefore w:val="false"/>
        <w:spacing w:before="119" w:after="605" w:line="230" w:lineRule="exact"/>
        <w:ind w:right="0" w:left="0" w:firstLine="0"/>
        <w:jc w:val="center"/>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trabajos terminados generales y particulares objeto del Contrato, se pagarán conforme a lo establecido
</w:t>
        <w:br/>
      </w:r>
      <w:r>
        <w:rPr>
          <w:rFonts w:ascii="Arial" w:hAnsi="Arial" w:eastAsia="Arial"/>
          <w:strike w:val="false"/>
          <w:color w:val="000000"/>
          <w:spacing w:val="0"/>
          <w:w w:val="100"/>
          <w:sz w:val="20"/>
          <w:vertAlign w:val="baseline"/>
          <w:lang w:val="es-ES"/>
        </w:rPr>
        <w:t xml:space="preserve">en el Catálogo de Conceptos, mediante la formulación de estimaciones sujetas al avance de los trabajos</w:t>
      </w:r>
    </w:p>
    <w:p>
      <w:pPr>
        <w:pageBreakBefore w:val="false"/>
        <w:spacing w:before="0" w:after="0" w:line="240" w:lineRule="auto"/>
        <w:ind w:right="15" w:left="14"/>
        <w:jc w:val="left"/>
        <w:textAlignment w:val="baseline"/>
      </w:pPr>
      <w:r>
        <w:drawing>
          <wp:inline>
            <wp:extent cx="7729855" cy="557530"/>
            <wp:docPr id="79" name="Picture"/>
            <a:graphic>
              <a:graphicData uri="http://schemas.openxmlformats.org/drawingml/2006/picture">
                <pic:pic>
                  <pic:nvPicPr>
                    <pic:cNvPr id="80" name="test1"/>
                    <pic:cNvPicPr preferRelativeResize="false"/>
                  </pic:nvPicPr>
                  <pic:blipFill>
                    <a:blip r:embed="drId5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81" name="Picture"/>
            <a:graphic>
              <a:graphicData uri="http://schemas.openxmlformats.org/drawingml/2006/picture">
                <pic:pic>
                  <pic:nvPicPr>
                    <pic:cNvPr id="82" name="test1"/>
                    <pic:cNvPicPr preferRelativeResize="false"/>
                  </pic:nvPicPr>
                  <pic:blipFill>
                    <a:blip r:embed="drId52"/>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w:t>
      </w:r>
      <w:r>
        <w:rPr>
          <w:rFonts w:ascii="Arial" w:hAnsi="Arial" w:eastAsia="Arial"/>
          <w:strike w:val="false"/>
          <w:color w:val="000000"/>
          <w:spacing w:val="0"/>
          <w:w w:val="100"/>
          <w:sz w:val="20"/>
          <w:vertAlign w:val="baseline"/>
          <w:lang w:val="es-ES"/>
        </w:rPr>
        <w:t xml:space="preserve">dientes, ubicadas en: Circuito Cerro del Gato, Edificio “F”, Primer Piso, C</w:t>
      </w:r>
      <w:r>
        <w:rPr>
          <w:rFonts w:ascii="Arial" w:hAnsi="Arial" w:eastAsia="Arial"/>
          <w:strike w:val="false"/>
          <w:color w:val="000000"/>
          <w:spacing w:val="0"/>
          <w:w w:val="100"/>
          <w:sz w:val="20"/>
          <w:vertAlign w:val="baseline"/>
          <w:lang w:val="es-ES"/>
        </w:rPr>
        <w:t xml:space="preserve">iudad Gobierno, Zacatecas, Zacatecas, la residencia de supervisión realizara la revisión y autorización de las estimaciones en un plazo no mayor a diez días naturales siguientes a su recepción. Todas las fechas deberán quedar asentadas en bitácora de la obra.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pagos de cada una de las estimaciones por trabajos ejecutados son independientes entre sí y, por lo tanto, cualquier tipo de secuencia será solo para efecto de control administrativo.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diferencias técnicas o numéricas que no puedan ser autorizadas dentro de dicho plazo, se resolverán y, en su caso, se incorporarán en la siguiente estimación.</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w:t>
      </w:r>
      <w:r>
        <w:rPr>
          <w:rFonts w:ascii="Arial" w:hAnsi="Arial" w:eastAsia="Arial"/>
          <w:strike w:val="false"/>
          <w:color w:val="000000"/>
          <w:spacing w:val="0"/>
          <w:w w:val="100"/>
          <w:sz w:val="20"/>
          <w:vertAlign w:val="baseline"/>
          <w:lang w:val="es-ES"/>
        </w:rPr>
        <w:t xml:space="preserve">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111 de la Ley.</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pago de las estimaciones no se considerará como la aceptación plena de los trabajos, ya que la Secretaría de Obras Públicas tendrá el derecho de reclamar por trabajos faltantes o mal ejecutados y, en su caso, del pago en exceso que se haya efectuado.</w:t>
      </w:r>
    </w:p>
    <w:p>
      <w:pPr>
        <w:pageBreakBefore w:val="false"/>
        <w:tabs>
          <w:tab w:val="left" w:leader="none" w:pos="2088"/>
        </w:tabs>
        <w:spacing w:before="226"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4.9	</w:t>
      </w:r>
      <w:r>
        <w:rPr>
          <w:rFonts w:ascii="Arial" w:hAnsi="Arial" w:eastAsia="Arial"/>
          <w:b w:val="true"/>
          <w:strike w:val="false"/>
          <w:color w:val="000000"/>
          <w:spacing w:val="-1"/>
          <w:w w:val="100"/>
          <w:sz w:val="20"/>
          <w:vertAlign w:val="baseline"/>
          <w:lang w:val="es-ES"/>
        </w:rPr>
        <w:t xml:space="preserve">PROHIBICIÓN DE NEGOCIACIÓN.</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Ninguna de las condiciones contenidas en esta convocatoria al procedimiento, así como proposiciones presentadas por los licitantes, podrán ser negociadas, en cumplimiento a lo establecido en el Artículo 61 Fracción IX y 64 fracción XII de la Ley.</w:t>
      </w:r>
    </w:p>
    <w:p>
      <w:pPr>
        <w:pageBreakBefore w:val="false"/>
        <w:spacing w:before="180" w:after="0" w:line="229"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4.10 RETENCIONES SOBRE LAS ESTIMACIONES POR PAGAR.</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contratistas con quien se celebren contratos de obra pública y de servicios relacionados con la misma, financiadas con recursos provenientes de ingresos propios Estatales, aceptarán la retención y pagarán un derecho equivalente al cinco al millar, la cual será sobre el importe de cada una de las estimaciones, por concepto de derechos por los servicios de vigilancia, inspección y control que las leyes de la materia encomiendan a la Secretaría de la Función Pública.</w:t>
      </w:r>
    </w:p>
    <w:p>
      <w:pPr>
        <w:pageBreakBefore w:val="false"/>
        <w:spacing w:before="18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que resulte Adjudicatario del Contrato, se encuentre afiliado en la Cámara Mexicana de la Industria de la Construcción y manifieste su aceptación previa formalización del contrato, de conformidad con el Convenio Macro de Colaboración suscrito con fecha 14 de septiembre de 2017, entre Gobierno del Estado Zacatecas y la Cámara Mexicana de la Indu</w:t>
      </w:r>
      <w:r>
        <w:rPr>
          <w:rFonts w:ascii="Arial" w:hAnsi="Arial" w:eastAsia="Arial"/>
          <w:strike w:val="false"/>
          <w:color w:val="000000"/>
          <w:spacing w:val="0"/>
          <w:w w:val="100"/>
          <w:sz w:val="20"/>
          <w:vertAlign w:val="baseline"/>
          <w:lang w:val="es-ES"/>
        </w:rPr>
        <w:t xml:space="preserve">stria de la Construcción “CMIC”, </w:t>
      </w:r>
      <w:r>
        <w:rPr>
          <w:rFonts w:ascii="Arial" w:hAnsi="Arial" w:eastAsia="Arial"/>
          <w:strike w:val="false"/>
          <w:color w:val="000000"/>
          <w:spacing w:val="0"/>
          <w:w w:val="100"/>
          <w:sz w:val="20"/>
          <w:vertAlign w:val="baseline"/>
          <w:lang w:val="es-ES"/>
        </w:rPr>
        <w:t xml:space="preserve">se realizará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 millar para la construcción de obras de infraestructura social, como se estableció en la CLÁUSULA SEGUNDA inciso C) y QUINTA de dicho convenio.</w:t>
      </w:r>
    </w:p>
    <w:p>
      <w:pPr>
        <w:pageBreakBefore w:val="false"/>
        <w:spacing w:before="16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como aportación a la Cámara Mexicana de la Industria de la Construcción Delegación Zacatecas.</w:t>
      </w:r>
    </w:p>
    <w:p>
      <w:pPr>
        <w:pageBreakBefore w:val="false"/>
        <w:spacing w:before="163" w:after="585"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como aportación al Instituto de</w:t>
      </w:r>
    </w:p>
    <w:p>
      <w:pPr>
        <w:pageBreakBefore w:val="false"/>
        <w:spacing w:before="0" w:after="0" w:line="240" w:lineRule="auto"/>
        <w:ind w:right="15" w:left="14"/>
        <w:jc w:val="left"/>
        <w:textAlignment w:val="baseline"/>
      </w:pPr>
      <w:r>
        <w:drawing>
          <wp:inline>
            <wp:extent cx="7729855" cy="557530"/>
            <wp:docPr id="83" name="Picture"/>
            <a:graphic>
              <a:graphicData uri="http://schemas.openxmlformats.org/drawingml/2006/picture">
                <pic:pic>
                  <pic:nvPicPr>
                    <pic:cNvPr id="84" name="test1"/>
                    <pic:cNvPicPr preferRelativeResize="false"/>
                  </pic:nvPicPr>
                  <pic:blipFill>
                    <a:blip r:embed="drId5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85" name="Picture"/>
            <a:graphic>
              <a:graphicData uri="http://schemas.openxmlformats.org/drawingml/2006/picture">
                <pic:pic>
                  <pic:nvPicPr>
                    <pic:cNvPr id="86" name="test1"/>
                    <pic:cNvPicPr preferRelativeResize="false"/>
                  </pic:nvPicPr>
                  <pic:blipFill>
                    <a:blip r:embed="drId54"/>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Capacitación de la Industria de la Construcción.</w:t>
      </w:r>
    </w:p>
    <w:p>
      <w:pPr>
        <w:pageBreakBefore w:val="false"/>
        <w:spacing w:before="15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para la ejecución de obra social a cargo del Sistema Estatal para el Desarrollo Integral de la Familia.</w:t>
      </w:r>
    </w:p>
    <w:p>
      <w:pPr>
        <w:pageBreakBefore w:val="false"/>
        <w:spacing w:before="16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Esta aportación no deberá ser repercutida en la integración de los precios unitarios, por lo que, en caso de repercutirla, será motivo para desechar la proposición.</w:t>
      </w:r>
    </w:p>
    <w:p>
      <w:pPr>
        <w:pageBreakBefore w:val="false"/>
        <w:spacing w:before="182" w:after="0" w:line="223"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4.11 SUBCONTRATACIÓN DE LOS TRABAJOS.</w:t>
      </w:r>
    </w:p>
    <w:p>
      <w:pPr>
        <w:pageBreakBefore w:val="false"/>
        <w:spacing w:before="23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permitirá la subcontratación de ninguno de los trabajos a desarrollar, lo anterior atendiendo a lo establecido en el artículo 99 de la Ley</w:t>
      </w:r>
    </w:p>
    <w:p>
      <w:pPr>
        <w:pageBreakBefore w:val="false"/>
        <w:spacing w:before="182" w:after="0" w:line="223"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 xml:space="preserve">4.12 RELACIÓN DE MATERIALES Y EQUIPO DE INSTALACIÓN PERMANENTE.</w:t>
      </w:r>
    </w:p>
    <w:p>
      <w:pPr>
        <w:pageBreakBefore w:val="false"/>
        <w:spacing w:before="181" w:after="0" w:line="231" w:lineRule="exact"/>
        <w:ind w:right="1368" w:left="2088" w:hanging="72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4.12.1 RELACIÓN DE MATERIALES Y EQUIPO DE INSTALACIÓN PERMANENTE QUE, EN SU CASO, PROPORCIONE LA SECRETARÍA DE OBRAS PÚBLICAS.</w:t>
      </w:r>
    </w:p>
    <w:p>
      <w:pPr>
        <w:pageBreakBefore w:val="false"/>
        <w:spacing w:before="23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proporcionará material y equipos de instalación permanente para la ejecución de los trabajos de este procedimiento.</w:t>
      </w:r>
    </w:p>
    <w:p>
      <w:pPr>
        <w:pageBreakBefore w:val="false"/>
        <w:spacing w:before="182" w:after="0" w:line="223" w:lineRule="exact"/>
        <w:ind w:right="0" w:left="1368" w:firstLine="0"/>
        <w:jc w:val="left"/>
        <w:textAlignment w:val="baseline"/>
        <w:rPr>
          <w:rFonts w:ascii="Arial" w:hAnsi="Arial" w:eastAsia="Arial"/>
          <w:b w:val="true"/>
          <w:strike w:val="false"/>
          <w:color w:val="000000"/>
          <w:spacing w:val="8"/>
          <w:w w:val="100"/>
          <w:sz w:val="20"/>
          <w:vertAlign w:val="baseline"/>
          <w:lang w:val="es-ES"/>
        </w:rPr>
      </w:pPr>
      <w:r>
        <w:rPr>
          <w:rFonts w:ascii="Arial" w:hAnsi="Arial" w:eastAsia="Arial"/>
          <w:b w:val="true"/>
          <w:strike w:val="false"/>
          <w:color w:val="000000"/>
          <w:spacing w:val="8"/>
          <w:w w:val="100"/>
          <w:sz w:val="20"/>
          <w:vertAlign w:val="baseline"/>
          <w:lang w:val="es-ES"/>
        </w:rPr>
        <w:t xml:space="preserve">4.14 FIRMA DE LA PROPOSICIÓN.</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presentadas por las empresas deberán ser firmadas autógrafamente por los Licitantes o sus apoderados en cada una de las hojas de los documentos que la integran, no siendo motivo de descalificación el carecer de firma o rúbrica, salvo tratándose del Catálogo de Conceptos, Análisis de Precios Unitarios y los Programas solicitados, mismos que deberán ser firmados en cada hoja, el Licitante firmará y foliará la totalidad de la Proposición.</w:t>
      </w:r>
    </w:p>
    <w:p>
      <w:pPr>
        <w:pageBreakBefore w:val="false"/>
        <w:spacing w:before="183" w:after="0" w:line="222"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4.15 COMO INTEGRAR E IDENTIFICAR LA PROPOSICIÓN.</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integrar su Proposición, en original y en la forma que prevé el </w:t>
      </w:r>
      <w:r>
        <w:rPr>
          <w:rFonts w:ascii="Arial" w:hAnsi="Arial" w:eastAsia="Arial"/>
          <w:b w:val="true"/>
          <w:strike w:val="false"/>
          <w:color w:val="000000"/>
          <w:spacing w:val="0"/>
          <w:w w:val="100"/>
          <w:sz w:val="20"/>
          <w:vertAlign w:val="baseline"/>
          <w:lang w:val="es-ES"/>
        </w:rPr>
        <w:t xml:space="preserve">Numeral 4.2.1., </w:t>
      </w:r>
      <w:r>
        <w:rPr>
          <w:rFonts w:ascii="Arial" w:hAnsi="Arial" w:eastAsia="Arial"/>
          <w:strike w:val="false"/>
          <w:color w:val="000000"/>
          <w:spacing w:val="0"/>
          <w:w w:val="100"/>
          <w:sz w:val="20"/>
          <w:vertAlign w:val="baseline"/>
          <w:lang w:val="es-ES"/>
        </w:rPr>
        <w:t xml:space="preserve">una vez integrada, deberá ser presentada en sobre cerrado, claramente identificado en su parte exterior, con la Clave del procedimiento, objeto de los trabajos y el Nombre o Razón Social del Licitante.</w:t>
      </w:r>
    </w:p>
    <w:p>
      <w:pPr>
        <w:pageBreakBefore w:val="false"/>
        <w:tabs>
          <w:tab w:val="left" w:leader="none" w:pos="2088"/>
        </w:tabs>
        <w:spacing w:before="182" w:after="0" w:line="222"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5	</w:t>
      </w:r>
      <w:r>
        <w:rPr>
          <w:rFonts w:ascii="Arial" w:hAnsi="Arial" w:eastAsia="Arial"/>
          <w:b w:val="true"/>
          <w:strike w:val="false"/>
          <w:color w:val="000000"/>
          <w:spacing w:val="-1"/>
          <w:w w:val="100"/>
          <w:sz w:val="20"/>
          <w:vertAlign w:val="baseline"/>
          <w:lang w:val="es-ES"/>
        </w:rPr>
        <w:t xml:space="preserve">EL PROCEDIMIENTO DE LA LICITACIÓN.</w:t>
      </w:r>
    </w:p>
    <w:p>
      <w:pPr>
        <w:pageBreakBefore w:val="false"/>
        <w:spacing w:before="196"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de contratación se sujetará a lo establecido en el artículo 73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todos los casos, se preferirá la especialidad, experiencia y capacidad técnica de los interesados, así como a aquellos licitantes que tengan un historial de cumplimiento satisfactorio de los contratos sujetos a la Ley. De igual manera los contratistas que en su caso, hayan ejecutado trabajos con Contratos terminados en costo y tiempo.</w:t>
      </w:r>
    </w:p>
    <w:p>
      <w:pPr>
        <w:pageBreakBefore w:val="false"/>
        <w:numPr>
          <w:ilvl w:val="0"/>
          <w:numId w:val="9"/>
        </w:numPr>
        <w:tabs>
          <w:tab w:val="clear" w:pos="864"/>
          <w:tab w:val="left" w:pos="2232"/>
        </w:tabs>
        <w:spacing w:before="183" w:after="0" w:line="230" w:lineRule="exact"/>
        <w:ind w:right="1368" w:left="2232" w:hanging="86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vez recibidas las Proposiciones en sobre cerrado; se procederá a su apertura haciéndose constar la documentación presentada, sin que implique la evaluación de su contenido;</w:t>
      </w:r>
    </w:p>
    <w:p>
      <w:pPr>
        <w:pageBreakBefore w:val="false"/>
        <w:spacing w:before="1" w:after="0" w:line="230" w:lineRule="exact"/>
        <w:ind w:right="1368" w:left="2232"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Para efectos de lo dispuesto en el Artículo 52 de la Ley, la Recepción de Proposiciones se entenderá realizada una vez que éstas se analicen durante su evaluación, debiéndose indicar en</w:t>
      </w:r>
    </w:p>
    <w:p>
      <w:pPr>
        <w:pageBreakBefore w:val="false"/>
        <w:spacing w:before="0" w:after="0" w:line="230" w:lineRule="exact"/>
        <w:ind w:right="0" w:left="0" w:firstLine="0"/>
        <w:jc w:val="center"/>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Fallo si la Proposición fue Desechada por incumplir la mencionada disposición legal;</w:t>
      </w:r>
    </w:p>
    <w:p>
      <w:pPr>
        <w:pageBreakBefore w:val="false"/>
        <w:numPr>
          <w:ilvl w:val="0"/>
          <w:numId w:val="9"/>
        </w:numPr>
        <w:tabs>
          <w:tab w:val="clear" w:pos="864"/>
          <w:tab w:val="left" w:pos="2232"/>
        </w:tabs>
        <w:spacing w:before="184" w:after="0" w:line="230" w:lineRule="exact"/>
        <w:ind w:right="1368" w:left="2232" w:hanging="864"/>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De entre los licitantes que hayan asistido, estos elegirán a uno, que en forma conjunta con el servidor público que la convocante designe, rubricarán Catálogo de Conceptos documento A 27 en el que se consignen los precios y el importe total de los trabajos objeto de este procedimiento;</w:t>
      </w:r>
    </w:p>
    <w:p>
      <w:pPr>
        <w:pageBreakBefore w:val="false"/>
        <w:numPr>
          <w:ilvl w:val="0"/>
          <w:numId w:val="9"/>
        </w:numPr>
        <w:tabs>
          <w:tab w:val="clear" w:pos="864"/>
          <w:tab w:val="left" w:pos="2232"/>
        </w:tabs>
        <w:spacing w:before="184" w:after="676" w:line="230" w:lineRule="exact"/>
        <w:ind w:right="1368" w:left="2232" w:hanging="86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levantará Acta que servirá de constancia de la celebración del acto la que contendrá como mínimo los requisitos que menciona el Artículo 51 del Reglamento y que servirá de constancia de la celebración del Acto de Presentación y Apertura de las Proposiciones en la que se harán constar las Proposiciones aceptadas para su posterior evaluación y el importe de cada una de</w:t>
      </w:r>
    </w:p>
    <w:p>
      <w:pPr>
        <w:pageBreakBefore w:val="false"/>
        <w:spacing w:before="0" w:after="0" w:line="240" w:lineRule="auto"/>
        <w:ind w:right="15" w:left="14"/>
        <w:jc w:val="left"/>
        <w:textAlignment w:val="baseline"/>
      </w:pPr>
      <w:r>
        <w:drawing>
          <wp:inline>
            <wp:extent cx="7729855" cy="557530"/>
            <wp:docPr id="87" name="Picture"/>
            <a:graphic>
              <a:graphicData uri="http://schemas.openxmlformats.org/drawingml/2006/picture">
                <pic:pic>
                  <pic:nvPicPr>
                    <pic:cNvPr id="88" name="test1"/>
                    <pic:cNvPicPr preferRelativeResize="false"/>
                  </pic:nvPicPr>
                  <pic:blipFill>
                    <a:blip r:embed="drId5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89" name="Picture"/>
            <a:graphic>
              <a:graphicData uri="http://schemas.openxmlformats.org/drawingml/2006/picture">
                <pic:pic>
                  <pic:nvPicPr>
                    <pic:cNvPr id="90" name="test1"/>
                    <pic:cNvPicPr preferRelativeResize="false"/>
                  </pic:nvPicPr>
                  <pic:blipFill>
                    <a:blip r:embed="drId56"/>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 dentro de los 15 días naturales siguientes a la Notificación del Fallo como lo establecen los</w:t>
      </w:r>
    </w:p>
    <w:p>
      <w:pPr>
        <w:pageBreakBefore w:val="false"/>
        <w:spacing w:before="227" w:after="0" w:line="230" w:lineRule="exact"/>
        <w:ind w:right="1368" w:left="2232"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Artículos 92 fracción I, 95, 96, 97,99, 100, 101 de la Ley en la Dirección de Contratos de la Subsecretaría Jurídica de la Secretaría de Obras Públicas., Segundo Piso Edificio F, sita Circuito Cerro del Gato, Ciudad Gobierno, Zacatecas, Zac., C.P.98160, Tel. (492) 491 5000 ext. 31304.</w:t>
      </w:r>
    </w:p>
    <w:p>
      <w:pPr>
        <w:pageBreakBefore w:val="false"/>
        <w:tabs>
          <w:tab w:val="left" w:leader="none" w:pos="2160"/>
        </w:tabs>
        <w:spacing w:before="333" w:after="0" w:line="230" w:lineRule="exact"/>
        <w:ind w:right="1368" w:left="2232" w:hanging="72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IV.	</w:t>
      </w:r>
      <w:r>
        <w:rPr>
          <w:rFonts w:ascii="Arial" w:hAnsi="Arial" w:eastAsia="Arial"/>
          <w:strike w:val="false"/>
          <w:color w:val="000000"/>
          <w:spacing w:val="0"/>
          <w:w w:val="100"/>
          <w:sz w:val="20"/>
          <w:vertAlign w:val="baseline"/>
          <w:lang w:val="es-ES"/>
        </w:rPr>
        <w:t xml:space="preserve">La Secretaría de Obras Públicas procederá con el Análisis Cualitativo de las Proposiciones aceptadas, de acuerdo con lo señalado en el </w:t>
      </w:r>
      <w:r>
        <w:rPr>
          <w:rFonts w:ascii="Arial" w:hAnsi="Arial" w:eastAsia="Arial"/>
          <w:b w:val="true"/>
          <w:strike w:val="false"/>
          <w:color w:val="000000"/>
          <w:spacing w:val="0"/>
          <w:w w:val="100"/>
          <w:sz w:val="20"/>
          <w:vertAlign w:val="baseline"/>
          <w:lang w:val="es-ES"/>
        </w:rPr>
        <w:t xml:space="preserve">Punto 5.4 </w:t>
      </w:r>
      <w:r>
        <w:rPr>
          <w:rFonts w:ascii="Arial" w:hAnsi="Arial" w:eastAsia="Arial"/>
          <w:strike w:val="false"/>
          <w:color w:val="000000"/>
          <w:spacing w:val="0"/>
          <w:w w:val="100"/>
          <w:sz w:val="20"/>
          <w:vertAlign w:val="baseline"/>
          <w:lang w:val="es-ES"/>
        </w:rPr>
        <w:t xml:space="preserve">de las Bases, debiendo elaborar un Acta de Fallo en que conste lo dispuesto en el Artículo 60 del Reglamento, dando a conocer el resultado a los Licitantes en el Fallo; y</w:t>
      </w:r>
    </w:p>
    <w:p>
      <w:pPr>
        <w:pageBreakBefore w:val="false"/>
        <w:tabs>
          <w:tab w:val="left" w:leader="none" w:pos="2160"/>
        </w:tabs>
        <w:spacing w:before="227" w:after="0" w:line="230" w:lineRule="exact"/>
        <w:ind w:right="1368" w:left="2232"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	</w:t>
      </w:r>
      <w:r>
        <w:rPr>
          <w:rFonts w:ascii="Arial" w:hAnsi="Arial" w:eastAsia="Arial"/>
          <w:strike w:val="false"/>
          <w:color w:val="000000"/>
          <w:spacing w:val="0"/>
          <w:w w:val="100"/>
          <w:sz w:val="20"/>
          <w:vertAlign w:val="baseline"/>
          <w:lang w:val="es-ES"/>
        </w:rPr>
        <w:t xml:space="preserve">En Junta pública, a la que podrán asistir libremente los Licitantes que hubieren presentado Proposiciones, se dará a conocer el Fallo del procedimiento, comenzando con la lectura de la misma, incluyendo el resultado del Dictamen que sirvió de base para determinar el Fallo y el Licitante ganador, levantándose el Acta correspondiente, la que contendrá los datos establecidos en el Artículo 79 de la Ley.</w:t>
      </w:r>
    </w:p>
    <w:p>
      <w:pPr>
        <w:pageBreakBefore w:val="false"/>
        <w:spacing w:before="184"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entregará copia del Acta en la que conste el Fallo a los Licitantes que hayan asistido al Acto y se difundirá el contenido del mismo a través de la página oficial de la Secretaría, para efectos de su notificación a los Licitantes, así como en la página de la Secretaría de la Función Pública del Estado.</w:t>
      </w:r>
    </w:p>
    <w:p>
      <w:pPr>
        <w:pageBreakBefore w:val="false"/>
        <w:spacing w:before="186"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advierta en el fallo la existencia de un error aritmético, mecanográfico o de cualquier otra naturaleza, que no afecte el resultado de la evaluación realizada por la convocante, dentro de los cinco días hábiles siguientes a su notificación, y siempre que no se haya firmado el contrato,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y remitiendo copia de la misma al Órgano Interno de Control dentro de los cinco días hábiles posteriores a la fecha de su firma.</w:t>
      </w:r>
    </w:p>
    <w:p>
      <w:pPr>
        <w:pageBreakBefore w:val="false"/>
        <w:spacing w:before="184" w:after="0" w:line="230" w:lineRule="exact"/>
        <w:ind w:right="1368" w:left="2232"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Si el error cometido en el fallo no fuera susceptible de corrección conforme a lo dispuesto en el párrafo anterior, el servidor público responsable dará vista de inmediato al Órgano Interno de Control, a efecto de que, previa intervención de oficio, se emitan las directrices para su reposición.</w:t>
      </w:r>
    </w:p>
    <w:p>
      <w:pPr>
        <w:pageBreakBefore w:val="false"/>
        <w:spacing w:before="184"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la Notificación del Fallo por el que se Adjudica el Contrato, las obligaciones derivadas de éste serán exigibles, sin perjuicio de la obligación del Contratista y de la Secretaría de Obras Públicas de firmarlo en la fecha y términos señalados en el Fallo.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Contra la resolución que contenga el fallo de la licitación, únicamente procederá el recurso de inconformidad que se interponga por los licitantes en los términos de los artículos 188, 189,190, 193 y 195 de la Ley.</w:t>
      </w:r>
    </w:p>
    <w:p>
      <w:pPr>
        <w:pageBreakBefore w:val="false"/>
        <w:tabs>
          <w:tab w:val="left" w:leader="none" w:pos="2088"/>
        </w:tabs>
        <w:spacing w:before="185" w:after="0" w:line="223"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5.1	</w:t>
      </w:r>
      <w:r>
        <w:rPr>
          <w:rFonts w:ascii="Arial" w:hAnsi="Arial" w:eastAsia="Arial"/>
          <w:b w:val="true"/>
          <w:strike w:val="false"/>
          <w:color w:val="000000"/>
          <w:spacing w:val="0"/>
          <w:w w:val="100"/>
          <w:sz w:val="20"/>
          <w:vertAlign w:val="baseline"/>
          <w:lang w:val="es-ES"/>
        </w:rPr>
        <w:t xml:space="preserve">PRESENTACIÓN Y APERTURA DE LAS PROPUESTAS.</w:t>
      </w:r>
    </w:p>
    <w:p>
      <w:pPr>
        <w:pageBreakBefore w:val="false"/>
        <w:spacing w:before="18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plazo para la presentación y apertura de proposiciones en cualquier tipo de licitación pública no podrá ser inferior a quince días naturales, contados a partir de la fecha de publicación de la convocatoria de conformidad con el artículo 66 de la Ley.</w:t>
      </w:r>
    </w:p>
    <w:p>
      <w:pPr>
        <w:pageBreakBefore w:val="false"/>
        <w:spacing w:before="231" w:after="625"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por escrito deberán presentarse a las</w:t>
      </w:r>
      <w:r>
        <w:rPr>
          <w:rFonts w:ascii="Arial" w:hAnsi="Arial" w:eastAsia="Arial"/>
          <w:b w:val="true"/>
          <w:strike w:val="false"/>
          <w:color w:val="FF0000"/>
          <w:spacing w:val="0"/>
          <w:w w:val="100"/>
          <w:sz w:val="20"/>
          <w:vertAlign w:val="baseline"/>
          <w:lang w:val="es-ES"/>
        </w:rPr>
        <w:t xml:space="preserve"> 10:40</w:t>
      </w:r>
      <w:r>
        <w:rPr>
          <w:rFonts w:ascii="Arial" w:hAnsi="Arial" w:eastAsia="Arial"/>
          <w:strike w:val="false"/>
          <w:color w:val="000000"/>
          <w:spacing w:val="0"/>
          <w:w w:val="100"/>
          <w:sz w:val="20"/>
          <w:vertAlign w:val="baseline"/>
          <w:lang w:val="es-ES"/>
        </w:rPr>
        <w:t xml:space="preserve"> el día</w:t>
      </w:r>
      <w:r>
        <w:rPr>
          <w:rFonts w:ascii="Arial" w:hAnsi="Arial" w:eastAsia="Arial"/>
          <w:b w:val="true"/>
          <w:strike w:val="false"/>
          <w:color w:val="FF0000"/>
          <w:spacing w:val="0"/>
          <w:w w:val="100"/>
          <w:sz w:val="20"/>
          <w:vertAlign w:val="baseline"/>
          <w:lang w:val="es-ES"/>
        </w:rPr>
        <w:t xml:space="preserve"> 18 de noviembre del 2025,</w:t>
      </w:r>
      <w:r>
        <w:rPr>
          <w:rFonts w:ascii="Arial" w:hAnsi="Arial" w:eastAsia="Arial"/>
          <w:strike w:val="false"/>
          <w:color w:val="000000"/>
          <w:spacing w:val="0"/>
          <w:w w:val="100"/>
          <w:sz w:val="20"/>
          <w:vertAlign w:val="baseline"/>
          <w:lang w:val="es-ES"/>
        </w:rPr>
        <w:t xml:space="preserve"> en la Sala de Juntas de la Secretaría de Obras Públicas, en: Circuito Cerro del Gato s/n</w:t>
      </w:r>
      <w:r>
        <w:rPr>
          <w:rFonts w:ascii="Arial" w:hAnsi="Arial" w:eastAsia="Arial"/>
          <w:strike w:val="false"/>
          <w:color w:val="000000"/>
          <w:spacing w:val="0"/>
          <w:w w:val="100"/>
          <w:sz w:val="20"/>
          <w:vertAlign w:val="baseline"/>
          <w:lang w:val="es-ES"/>
        </w:rPr>
        <w:t xml:space="preserve">, Edificio “F” segundo</w:t>
      </w:r>
    </w:p>
    <w:p>
      <w:pPr>
        <w:pageBreakBefore w:val="false"/>
        <w:spacing w:before="0" w:after="0" w:line="240" w:lineRule="auto"/>
        <w:ind w:right="15" w:left="14"/>
        <w:jc w:val="left"/>
        <w:textAlignment w:val="baseline"/>
      </w:pPr>
      <w:r>
        <w:drawing>
          <wp:inline>
            <wp:extent cx="7729855" cy="557530"/>
            <wp:docPr id="91" name="Picture"/>
            <a:graphic>
              <a:graphicData uri="http://schemas.openxmlformats.org/drawingml/2006/picture">
                <pic:pic>
                  <pic:nvPicPr>
                    <pic:cNvPr id="92" name="test1"/>
                    <pic:cNvPicPr preferRelativeResize="false"/>
                  </pic:nvPicPr>
                  <pic:blipFill>
                    <a:blip r:embed="drId5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93" name="Picture"/>
            <a:graphic>
              <a:graphicData uri="http://schemas.openxmlformats.org/drawingml/2006/picture">
                <pic:pic>
                  <pic:nvPicPr>
                    <pic:cNvPr id="94" name="test1"/>
                    <pic:cNvPicPr preferRelativeResize="false"/>
                  </pic:nvPicPr>
                  <pic:blipFill>
                    <a:blip r:embed="drId58"/>
                    <a:stretch>
                      <a:fillRect/>
                    </a:stretch>
                  </pic:blipFill>
                  <pic:spPr>
                    <a:xfrm>
                      <a:off x="0" y="0"/>
                      <a:ext cx="6983095" cy="899160"/>
                    </a:xfrm>
                    <a:prstGeom prst="rect">
                      <a:avLst/>
                    </a:prstGeom>
                  </pic:spPr>
                </pic:pic>
              </a:graphicData>
            </a:graphic>
          </wp:inline>
        </w:drawing>
      </w:r>
    </w:p>
    <w:p>
      <w:pPr>
        <w:pageBreakBefore w:val="false"/>
        <w:spacing w:before="0" w:after="0" w:line="196" w:lineRule="exact"/>
        <w:ind w:right="0" w:left="0" w:firstLine="0"/>
        <w:jc w:val="left"/>
        <w:textAlignment w:val="baseline"/>
        <w:rPr>
          <w:rFonts w:ascii="Arial" w:hAnsi="Arial" w:eastAsia="Arial"/>
          <w:strike w:val="false"/>
          <w:color w:val="000000"/>
          <w:spacing w:val="11"/>
          <w:w w:val="100"/>
          <w:sz w:val="20"/>
          <w:u w:val="single"/>
          <w:vertAlign w:val="baseline"/>
          <w:lang w:val="es-ES"/>
        </w:rPr>
      </w:pPr>
      <w:r>
        <w:pict>
          <v:shapetype id="_x0000_t28" coordsize="21600,21600" o:spt="202" path="m,l,21600r21600,l21600,xe">
            <v:stroke joinstyle="miter"/>
            <v:path gradientshapeok="t" o:connecttype="rect"/>
          </v:shapetype>
          <v:shape id="_x0000_s27" type="#_x0000_t28" filled="f" stroked="f" style="position:absolute;width:69.6pt;height:56.2pt;z-index:-973;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956" w:line="168" w:lineRule="exact"/>
                    <w:ind w:right="754" w:left="523"/>
                    <w:jc w:val="left"/>
                    <w:textAlignment w:val="baseline"/>
                  </w:pPr>
                  <w:r>
                    <w:drawing>
                      <wp:inline>
                        <wp:extent cx="73025" cy="106680"/>
                        <wp:docPr id="95" name="Picture"/>
                        <a:graphic>
                          <a:graphicData uri="http://schemas.openxmlformats.org/drawingml/2006/picture">
                            <pic:pic>
                              <pic:nvPicPr>
                                <pic:cNvPr id="96" name="test1"/>
                                <pic:cNvPicPr preferRelativeResize="false"/>
                              </pic:nvPicPr>
                              <pic:blipFill>
                                <a:blip r:embed="drId59"/>
                                <a:stretch>
                                  <a:fillRect/>
                                </a:stretch>
                              </pic:blipFill>
                              <pic:spPr>
                                <a:xfrm>
                                  <a:off x="0" y="0"/>
                                  <a:ext cx="73025" cy="106680"/>
                                </a:xfrm>
                                <a:prstGeom prst="rect">
                                  <a:avLst/>
                                </a:prstGeom>
                              </pic:spPr>
                            </pic:pic>
                          </a:graphicData>
                        </a:graphic>
                      </wp:inline>
                    </w:drawing>
                  </w:r>
                </w:p>
              </w:txbxContent>
            </v:textbox>
          </v:shape>
        </w:pict>
      </w:r>
      <w:r>
        <w:pict>
          <v:shapetype id="_x0000_t29" coordsize="21600,21600" o:spt="202" path="m,l,21600r21600,l21600,xe">
            <v:stroke joinstyle="miter"/>
            <v:path gradientshapeok="t" o:connecttype="rect"/>
          </v:shapetype>
          <v:shape id="_x0000_s28" type="#_x0000_t29" filled="f" stroked="f" style="position:absolute;width:5.3pt;height:4.55pt;z-index:-972;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97" name="Picture"/>
                        <a:graphic>
                          <a:graphicData uri="http://schemas.openxmlformats.org/drawingml/2006/picture">
                            <pic:pic>
                              <pic:nvPicPr>
                                <pic:cNvPr id="98" name="test1"/>
                                <pic:cNvPicPr preferRelativeResize="false"/>
                              </pic:nvPicPr>
                              <pic:blipFill>
                                <a:blip r:embed="drId6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1"/>
          <w:w w:val="100"/>
          <w:sz w:val="20"/>
          <w:u w:val="single"/>
          <w:vertAlign w:val="baseline"/>
          <w:lang w:val="es-ES"/>
        </w:rPr>
        <w:t xml:space="preserve">Piso, Ciudad Administrativa, Zacatecas, Zacatecas, donde se llevará a cabo el Acto de Presentación y </w:t>
      </w:r>
    </w:p>
    <w:p>
      <w:pPr>
        <w:pageBreakBefore w:val="false"/>
        <w:spacing w:before="8" w:after="0" w:line="226"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Apertura de Proposiciones, a partir de la hora señalada para el inicio del acto, el Servidor Público que lo</w:t>
      </w:r>
    </w:p>
    <w:p>
      <w:pPr>
        <w:pageBreakBefore w:val="false"/>
        <w:spacing w:before="4" w:after="0" w:line="226"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presida no deberá permitir el acceso a ningún Licitante, Observador o Servidor Público al Acto, ni la entrega</w:t>
      </w:r>
    </w:p>
    <w:p>
      <w:pPr>
        <w:pageBreakBefore w:val="false"/>
        <w:spacing w:before="4" w:after="0" w:line="226"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documentos después de la hora indicada, con fundamento al Artículo 46 del Reglamento. Los Licitantes</w:t>
      </w:r>
    </w:p>
    <w:p>
      <w:pPr>
        <w:pageBreakBefore w:val="false"/>
        <w:spacing w:before="238"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o sus Representantes Legales al ser nombrados entregarán sus Proposiciones en sobre cerrado y en su caso el escrito indicado en el </w:t>
      </w:r>
      <w:r>
        <w:rPr>
          <w:rFonts w:ascii="Arial" w:hAnsi="Arial" w:eastAsia="Arial"/>
          <w:b w:val="true"/>
          <w:strike w:val="false"/>
          <w:color w:val="000000"/>
          <w:spacing w:val="0"/>
          <w:w w:val="100"/>
          <w:sz w:val="20"/>
          <w:vertAlign w:val="baseline"/>
          <w:lang w:val="es-ES"/>
        </w:rPr>
        <w:t xml:space="preserve">Punto 4.1.</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 recibirán Proposiciones que se presenten después de la fecha y hora establecida en estas Bases.</w:t>
      </w:r>
    </w:p>
    <w:p>
      <w:pPr>
        <w:pageBreakBefore w:val="false"/>
        <w:spacing w:before="163"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5.1.1 FECHA ESTIMADA DE FALLO</w:t>
      </w:r>
    </w:p>
    <w:p>
      <w:pPr>
        <w:pageBreakBefore w:val="false"/>
        <w:spacing w:before="16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estimada de fallo</w:t>
      </w:r>
      <w:r>
        <w:rPr>
          <w:rFonts w:ascii="Arial" w:hAnsi="Arial" w:eastAsia="Arial"/>
          <w:b w:val="true"/>
          <w:strike w:val="false"/>
          <w:color w:val="FF0000"/>
          <w:spacing w:val="0"/>
          <w:w w:val="100"/>
          <w:sz w:val="20"/>
          <w:vertAlign w:val="baseline"/>
          <w:lang w:val="es-ES"/>
        </w:rPr>
        <w:t xml:space="preserve"> 21 de noviembre del 2025 a las 14:30 horas</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en la Sala de Juntas de la Secretaría de Obras Públicas, en: Circuito Cerro del Gato s/n</w:t>
      </w:r>
      <w:r>
        <w:rPr>
          <w:rFonts w:ascii="Arial" w:hAnsi="Arial" w:eastAsia="Arial"/>
          <w:strike w:val="false"/>
          <w:color w:val="000000"/>
          <w:spacing w:val="0"/>
          <w:w w:val="100"/>
          <w:sz w:val="20"/>
          <w:vertAlign w:val="baseline"/>
          <w:lang w:val="es-ES"/>
        </w:rPr>
        <w:t xml:space="preserve">, Edificio “F” segundo Piso, Cuidad </w:t>
      </w:r>
      <w:r>
        <w:rPr>
          <w:rFonts w:ascii="Arial" w:hAnsi="Arial" w:eastAsia="Arial"/>
          <w:strike w:val="false"/>
          <w:color w:val="000000"/>
          <w:spacing w:val="0"/>
          <w:w w:val="100"/>
          <w:sz w:val="20"/>
          <w:vertAlign w:val="baseline"/>
          <w:lang w:val="es-ES"/>
        </w:rPr>
        <w:t xml:space="preserve">Administrativa, Zacatecas, Zacatecas, conforme al artículo 64 de la Ley.</w:t>
      </w:r>
    </w:p>
    <w:p>
      <w:pPr>
        <w:pageBreakBefore w:val="false"/>
        <w:tabs>
          <w:tab w:val="decimal" w:leader="none" w:pos="1512"/>
          <w:tab w:val="left" w:leader="none" w:pos="2088"/>
        </w:tabs>
        <w:spacing w:before="186"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5.2	</w:t>
      </w:r>
      <w:r>
        <w:rPr>
          <w:rFonts w:ascii="Arial" w:hAnsi="Arial" w:eastAsia="Arial"/>
          <w:b w:val="true"/>
          <w:strike w:val="false"/>
          <w:color w:val="000000"/>
          <w:spacing w:val="-1"/>
          <w:w w:val="100"/>
          <w:sz w:val="20"/>
          <w:vertAlign w:val="baseline"/>
          <w:lang w:val="es-ES"/>
        </w:rPr>
        <w:t xml:space="preserve">PROCEDIMIENTO DESIERTO.</w:t>
      </w:r>
    </w:p>
    <w:p>
      <w:pPr>
        <w:pageBreakBefore w:val="false"/>
        <w:spacing w:before="165"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Secretara de Obras Públicas, declarará desierto el procedimiento cuando la totalidad de las Proposiciones presentadas por los Licitantes no reúnan los requisitos de las Bases al Procedimiento o sus precios de insumos no fuesen aceptables, o cuando no se reciba alguna Proposición en el Acto de Presentación y Apertura de Proposiciones, señalándose en el Fallo las causas que lo motivaron.</w:t>
      </w:r>
    </w:p>
    <w:p>
      <w:pPr>
        <w:pageBreakBefore w:val="false"/>
        <w:spacing w:before="232"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rebasen el presupuesto elaborado de manera previa por parte de la Secretaría de Obras Públicas y no sea factible pagarlos.</w:t>
      </w:r>
    </w:p>
    <w:p>
      <w:pPr>
        <w:pageBreakBefore w:val="false"/>
        <w:spacing w:before="187" w:after="0" w:line="226"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igual manera, se declarará desierto el procedimiento, en supuestos que a continuación se detallan:</w:t>
      </w:r>
    </w:p>
    <w:p>
      <w:pPr>
        <w:pageBreakBefore w:val="false"/>
        <w:numPr>
          <w:ilvl w:val="0"/>
          <w:numId w:val="10"/>
        </w:numPr>
        <w:tabs>
          <w:tab w:val="clear" w:pos="720"/>
          <w:tab w:val="left" w:pos="2520"/>
        </w:tabs>
        <w:spacing w:before="166" w:after="0" w:line="228" w:lineRule="exact"/>
        <w:ind w:right="1368"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la totalidad de las propuestas presentadas no reúnan los requisitos establecidos en la Ley, los solicitados en la convocatoria, en las bases de la licitación o en la minuta de la junta de aclaración;</w:t>
      </w:r>
    </w:p>
    <w:p>
      <w:pPr>
        <w:pageBreakBefore w:val="false"/>
        <w:numPr>
          <w:ilvl w:val="0"/>
          <w:numId w:val="10"/>
        </w:numPr>
        <w:tabs>
          <w:tab w:val="clear" w:pos="720"/>
          <w:tab w:val="left" w:pos="2520"/>
        </w:tabs>
        <w:spacing w:before="167" w:after="0" w:line="226" w:lineRule="exact"/>
        <w:ind w:right="0"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el importe de las propuestas presentadas rebase el techo financiero aprobado;</w:t>
      </w:r>
    </w:p>
    <w:p>
      <w:pPr>
        <w:pageBreakBefore w:val="false"/>
        <w:numPr>
          <w:ilvl w:val="0"/>
          <w:numId w:val="10"/>
        </w:numPr>
        <w:tabs>
          <w:tab w:val="clear" w:pos="720"/>
          <w:tab w:val="left" w:pos="2520"/>
        </w:tabs>
        <w:spacing w:before="163" w:after="0" w:line="226" w:lineRule="exact"/>
        <w:ind w:right="0" w:left="2520" w:hanging="72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nadie haya adquirido las bases de licitación, o</w:t>
      </w:r>
    </w:p>
    <w:p>
      <w:pPr>
        <w:pageBreakBefore w:val="false"/>
        <w:numPr>
          <w:ilvl w:val="0"/>
          <w:numId w:val="10"/>
        </w:numPr>
        <w:tabs>
          <w:tab w:val="clear" w:pos="720"/>
          <w:tab w:val="left" w:pos="2520"/>
        </w:tabs>
        <w:spacing w:before="168" w:after="0" w:line="226" w:lineRule="exact"/>
        <w:ind w:right="0"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no se reciban proposiciones en el acto de presentación y apertura de propuestas.</w:t>
      </w:r>
    </w:p>
    <w:p>
      <w:pPr>
        <w:pageBreakBefore w:val="false"/>
        <w:tabs>
          <w:tab w:val="decimal" w:leader="none" w:pos="1512"/>
          <w:tab w:val="left" w:leader="none" w:pos="2088"/>
        </w:tabs>
        <w:spacing w:before="160"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5.3	</w:t>
      </w:r>
      <w:r>
        <w:rPr>
          <w:rFonts w:ascii="Arial" w:hAnsi="Arial" w:eastAsia="Arial"/>
          <w:b w:val="true"/>
          <w:strike w:val="false"/>
          <w:color w:val="000000"/>
          <w:spacing w:val="-1"/>
          <w:w w:val="100"/>
          <w:sz w:val="20"/>
          <w:vertAlign w:val="baseline"/>
          <w:lang w:val="es-ES"/>
        </w:rPr>
        <w:t xml:space="preserve">CAUSAS POR LAS QUE PUEDE SER DESECHADA LA PROPOSICIÓN.</w:t>
      </w:r>
    </w:p>
    <w:p>
      <w:pPr>
        <w:pageBreakBefore w:val="false"/>
        <w:spacing w:before="16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considerará como causa suficiente para Desechar una Proposición, cualquiera de las siguientes circunstancias:</w:t>
      </w:r>
    </w:p>
    <w:p>
      <w:pPr>
        <w:pageBreakBefore w:val="false"/>
        <w:spacing w:before="158"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considerará como causa suficiente para Desechar una Proposición, cualquiera de las siguientes circunstancias, con Fundamento al Artículo 62 del Reglamento:</w:t>
      </w:r>
    </w:p>
    <w:p>
      <w:pPr>
        <w:pageBreakBefore w:val="false"/>
        <w:numPr>
          <w:ilvl w:val="0"/>
          <w:numId w:val="11"/>
        </w:numPr>
        <w:tabs>
          <w:tab w:val="clear" w:pos="576"/>
          <w:tab w:val="left" w:pos="2376"/>
        </w:tabs>
        <w:spacing w:before="157" w:after="0" w:line="231" w:lineRule="exact"/>
        <w:ind w:right="208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incompleta o la omisión de cualquier requisito derivado de la Ley, este Reglamento o establecido en las bases de la convocatoria a la licitación;</w:t>
      </w:r>
    </w:p>
    <w:p>
      <w:pPr>
        <w:pageBreakBefore w:val="false"/>
        <w:numPr>
          <w:ilvl w:val="0"/>
          <w:numId w:val="11"/>
        </w:numPr>
        <w:tabs>
          <w:tab w:val="clear" w:pos="576"/>
          <w:tab w:val="left" w:pos="2376"/>
        </w:tabs>
        <w:spacing w:before="0" w:after="0" w:line="230" w:lineRule="exact"/>
        <w:ind w:right="1728" w:left="2376" w:hanging="57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incumplimiento de las condiciones legales, técnicas y económicas requeridas por el ente público convocante;</w:t>
      </w:r>
    </w:p>
    <w:p>
      <w:pPr>
        <w:pageBreakBefore w:val="false"/>
        <w:numPr>
          <w:ilvl w:val="0"/>
          <w:numId w:val="11"/>
        </w:numPr>
        <w:tabs>
          <w:tab w:val="clear" w:pos="576"/>
          <w:tab w:val="left" w:pos="2376"/>
        </w:tabs>
        <w:spacing w:before="0" w:after="0" w:line="230" w:lineRule="exact"/>
        <w:ind w:right="172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presentadas por licitantes que se encuentren en alguno de los supuestos señalados en el artículo 52 de la Ley;</w:t>
      </w:r>
    </w:p>
    <w:p>
      <w:pPr>
        <w:pageBreakBefore w:val="false"/>
        <w:numPr>
          <w:ilvl w:val="0"/>
          <w:numId w:val="11"/>
        </w:numPr>
        <w:tabs>
          <w:tab w:val="clear" w:pos="576"/>
          <w:tab w:val="left" w:pos="2376"/>
        </w:tabs>
        <w:spacing w:before="1" w:after="563" w:line="230" w:lineRule="exact"/>
        <w:ind w:right="1728" w:left="2376" w:hanging="576"/>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como resultado del análisis de las propuestas presentadas, se advierta que dos o más licitantes se coludieron para obtener ventajas o beneficios indebidos, atentando contra</w:t>
      </w:r>
    </w:p>
    <w:p>
      <w:pPr>
        <w:pageBreakBefore w:val="false"/>
        <w:spacing w:before="0" w:after="0" w:line="240" w:lineRule="auto"/>
        <w:ind w:right="15" w:left="14"/>
        <w:jc w:val="left"/>
        <w:textAlignment w:val="baseline"/>
      </w:pPr>
      <w:r>
        <w:drawing>
          <wp:inline>
            <wp:extent cx="7729855" cy="557530"/>
            <wp:docPr id="99" name="Picture"/>
            <a:graphic>
              <a:graphicData uri="http://schemas.openxmlformats.org/drawingml/2006/picture">
                <pic:pic>
                  <pic:nvPicPr>
                    <pic:cNvPr id="100" name="test1"/>
                    <pic:cNvPicPr preferRelativeResize="false"/>
                  </pic:nvPicPr>
                  <pic:blipFill>
                    <a:blip r:embed="drId6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01" name="Picture"/>
            <a:graphic>
              <a:graphicData uri="http://schemas.openxmlformats.org/drawingml/2006/picture">
                <pic:pic>
                  <pic:nvPicPr>
                    <pic:cNvPr id="102" name="test1"/>
                    <pic:cNvPicPr preferRelativeResize="false"/>
                  </pic:nvPicPr>
                  <pic:blipFill>
                    <a:blip r:embed="drId62"/>
                    <a:stretch>
                      <a:fillRect/>
                    </a:stretch>
                  </pic:blipFill>
                  <pic:spPr>
                    <a:xfrm>
                      <a:off x="0" y="0"/>
                      <a:ext cx="6983095" cy="901700"/>
                    </a:xfrm>
                    <a:prstGeom prst="rect">
                      <a:avLst/>
                    </a:prstGeom>
                  </pic:spPr>
                </pic:pic>
              </a:graphicData>
            </a:graphic>
          </wp:inline>
        </w:drawing>
      </w:r>
    </w:p>
    <w:p>
      <w:pPr>
        <w:pageBreakBefore w:val="false"/>
        <w:numPr>
          <w:ilvl w:val="0"/>
          <w:numId w:val="12"/>
        </w:numPr>
        <w:tabs>
          <w:tab w:val="clear" w:pos="720"/>
          <w:tab w:val="left" w:pos="2376"/>
        </w:tabs>
        <w:spacing w:before="0" w:after="0" w:line="229" w:lineRule="exact"/>
        <w:ind w:right="1800" w:left="2376" w:hanging="720"/>
        <w:jc w:val="left"/>
        <w:textAlignment w:val="baseline"/>
        <w:rPr>
          <w:rFonts w:ascii="Arial" w:hAnsi="Arial" w:eastAsia="Arial"/>
          <w:strike w:val="false"/>
          <w:color w:val="000000"/>
          <w:spacing w:val="0"/>
          <w:w w:val="100"/>
          <w:sz w:val="20"/>
          <w:vertAlign w:val="baseline"/>
          <w:lang w:val="es-ES"/>
        </w:rPr>
      </w:pPr>
      <w:r>
        <w:pict>
          <v:shapetype id="_x0000_t30" coordsize="21600,21600" o:spt="202" path="m,l,21600r21600,l21600,xe">
            <v:stroke joinstyle="miter"/>
            <v:path gradientshapeok="t" o:connecttype="rect"/>
          </v:shapetype>
          <v:shape id="_x0000_s29" type="#_x0000_t30" filled="f" stroked="f" style="position:absolute;width:559.7pt;height:10.85pt;z-index:-971;margin-left:26.15pt;margin-top:0pt;mso-wrap-distance-left:0pt;mso-wrap-distance-right:0pt">
            <v:fill opacity="1" o:opacity2="1" recolor="f" rotate="f" type="solid"/>
            <v:textbox inset="0pt, 0pt, 0pt, 0pt">
              <w:txbxContent>
                <w:p>
                  <w:pPr>
                    <w:pBdr/>
                  </w:pPr>
                </w:p>
              </w:txbxContent>
            </v:textbox>
          </v:shape>
        </w:pict>
      </w:r>
      <w:r>
        <w:pict>
          <v:shapetype id="_x0000_t31" coordsize="21600,21600" o:spt="202" path="m,l,21600r21600,l21600,xe">
            <v:stroke joinstyle="miter"/>
            <v:path gradientshapeok="t" o:connecttype="rect"/>
          </v:shapetype>
          <v:shape id="_x0000_s30" type="#_x0000_t31" filled="f" stroked="f" style="position:absolute;width:216pt;height:9.95pt;z-index:-970;margin-left:120pt;margin-top:0pt;mso-wrap-distance-left:0pt;mso-wrap-distance-right:0pt">
            <v:fill opacity="1" o:opacity2="1" recolor="f" rotate="f" type="solid"/>
            <v:textbox inset="0pt, 0pt, 0pt, 0pt">
              <w:txbxContent>
                <w:p>
                  <w:pPr>
                    <w:pageBreakBefore w:val="false"/>
                    <w:spacing w:before="0" w:after="0" w:line="187" w:lineRule="exact"/>
                    <w:ind w:right="0" w:left="0" w:firstLine="0"/>
                    <w:jc w:val="left"/>
                    <w:textAlignment w:val="baseline"/>
                    <w:rPr>
                      <w:rFonts w:ascii="Arial" w:hAnsi="Arial" w:eastAsia="Arial"/>
                      <w:strike w:val="false"/>
                      <w:color w:val="000000"/>
                      <w:spacing w:val="-1"/>
                      <w:w w:val="100"/>
                      <w:sz w:val="20"/>
                      <w:u w:val="single"/>
                      <w:vertAlign w:val="baseline"/>
                      <w:lang w:val="es-ES"/>
                    </w:rPr>
                  </w:pPr>
                  <w:r>
                    <w:rPr>
                      <w:rFonts w:ascii="Arial" w:hAnsi="Arial" w:eastAsia="Arial"/>
                      <w:strike w:val="false"/>
                      <w:color w:val="000000"/>
                      <w:spacing w:val="-1"/>
                      <w:w w:val="100"/>
                      <w:sz w:val="20"/>
                      <w:u w:val="single"/>
                      <w:vertAlign w:val="baseline"/>
                      <w:lang w:val="es-ES"/>
                    </w:rPr>
                    <w:t xml:space="preserve">la libre competencia e igualdad de los licitantes;</w:t>
                  </w:r>
                </w:p>
              </w:txbxContent>
            </v:textbox>
          </v:shape>
        </w:pict>
      </w:r>
      <w:r>
        <w:pict>
          <v:shapetype id="_x0000_t32" coordsize="21600,21600" o:spt="202" path="m,l,21600r21600,l21600,xe">
            <v:stroke joinstyle="miter"/>
            <v:path gradientshapeok="t" o:connecttype="rect"/>
          </v:shapetype>
          <v:shape id="_x0000_s31" type="#_x0000_t32" filled="f" stroked="f" style="position:absolute;width:5.75pt;height:9.95pt;z-index:-969;margin-left:26.15pt;margin-top:0pt;mso-wrap-distance-left:0pt;mso-wrap-distance-right:0pt">
            <v:fill opacity="1" o:opacity2="1" recolor="f" rotate="f" type="solid"/>
            <v:textbox inset="0pt, 0pt, 0pt, 0pt">
              <w:txbxContent>
                <w:p>
                  <w:pPr>
                    <w:pageBreakBefore w:val="false"/>
                    <w:spacing w:before="0" w:after="35" w:line="164" w:lineRule="exact"/>
                    <w:ind w:right="0" w:left="0"/>
                    <w:jc w:val="left"/>
                    <w:textAlignment w:val="baseline"/>
                  </w:pPr>
                  <w:r>
                    <w:drawing>
                      <wp:inline>
                        <wp:extent cx="73025" cy="104140"/>
                        <wp:docPr id="103" name="Picture"/>
                        <a:graphic>
                          <a:graphicData uri="http://schemas.openxmlformats.org/drawingml/2006/picture">
                            <pic:pic>
                              <pic:nvPicPr>
                                <pic:cNvPr id="104" name="test1"/>
                                <pic:cNvPicPr preferRelativeResize="false"/>
                              </pic:nvPicPr>
                              <pic:blipFill>
                                <a:blip r:embed="drId63"/>
                                <a:stretch>
                                  <a:fillRect/>
                                </a:stretch>
                              </pic:blipFill>
                              <pic:spPr>
                                <a:xfrm>
                                  <a:off x="0" y="0"/>
                                  <a:ext cx="73025" cy="104140"/>
                                </a:xfrm>
                                <a:prstGeom prst="rect">
                                  <a:avLst/>
                                </a:prstGeom>
                              </pic:spPr>
                            </pic:pic>
                          </a:graphicData>
                        </a:graphic>
                      </wp:inline>
                    </w:drawing>
                  </w:r>
                </w:p>
              </w:txbxContent>
            </v:textbox>
          </v:shape>
        </w:pict>
      </w:r>
      <w:r>
        <w:pict>
          <v:shapetype id="_x0000_t33" coordsize="21600,21600" o:spt="202" path="m,l,21600r21600,l21600,xe">
            <v:stroke joinstyle="miter"/>
            <v:path gradientshapeok="t" o:connecttype="rect"/>
          </v:shapetype>
          <v:shape id="_x0000_s32" type="#_x0000_t33" filled="f" stroked="f" style="position:absolute;width:5.3pt;height:9.95pt;z-index:-968;margin-left:580.55pt;margin-top:0pt;mso-wrap-distance-left:0pt;mso-wrap-distance-right:0pt">
            <v:fill opacity="1" o:opacity2="1" recolor="f" rotate="f" type="solid"/>
            <v:textbox inset="0pt, 0pt, 0pt, 0pt">
              <w:txbxContent>
                <w:p>
                  <w:pPr>
                    <w:pageBreakBefore w:val="false"/>
                    <w:spacing w:before="82" w:after="26" w:line="91" w:lineRule="exact"/>
                    <w:ind w:right="0" w:left="0"/>
                    <w:jc w:val="left"/>
                    <w:textAlignment w:val="baseline"/>
                  </w:pPr>
                  <w:r>
                    <w:drawing>
                      <wp:inline>
                        <wp:extent cx="67310" cy="57785"/>
                        <wp:docPr id="105" name="Picture"/>
                        <a:graphic>
                          <a:graphicData uri="http://schemas.openxmlformats.org/drawingml/2006/picture">
                            <pic:pic>
                              <pic:nvPicPr>
                                <pic:cNvPr id="106" name="test1"/>
                                <pic:cNvPicPr preferRelativeResize="false"/>
                              </pic:nvPicPr>
                              <pic:blipFill>
                                <a:blip r:embed="drId6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Cuando una o más personas físicas aparezcan como socios o miembros del órgano de administración de dos o más personas morales que participen como licitantes en el mismo procedimiento de licitación;</w:t>
      </w:r>
    </w:p>
    <w:p>
      <w:pPr>
        <w:pageBreakBefore w:val="false"/>
        <w:numPr>
          <w:ilvl w:val="0"/>
          <w:numId w:val="12"/>
        </w:numPr>
        <w:tabs>
          <w:tab w:val="clear" w:pos="720"/>
          <w:tab w:val="left" w:pos="2376"/>
        </w:tabs>
        <w:spacing w:before="0" w:after="0" w:line="231" w:lineRule="exact"/>
        <w:ind w:right="0"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en el mismo procedimiento de licitación, un licitante presente más de una propuesta;</w:t>
      </w:r>
    </w:p>
    <w:p>
      <w:pPr>
        <w:pageBreakBefore w:val="false"/>
        <w:numPr>
          <w:ilvl w:val="0"/>
          <w:numId w:val="12"/>
        </w:numPr>
        <w:tabs>
          <w:tab w:val="clear" w:pos="720"/>
          <w:tab w:val="left" w:pos="2376"/>
        </w:tabs>
        <w:spacing w:before="0" w:after="0" w:line="230" w:lineRule="exact"/>
        <w:ind w:right="2376"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los documentos que formen parte de las propuestas presenten tachaduras, enmendaduras o cualquier alteración;</w:t>
      </w:r>
    </w:p>
    <w:p>
      <w:pPr>
        <w:pageBreakBefore w:val="false"/>
        <w:numPr>
          <w:ilvl w:val="0"/>
          <w:numId w:val="12"/>
        </w:numPr>
        <w:tabs>
          <w:tab w:val="clear" w:pos="720"/>
          <w:tab w:val="left" w:pos="2376"/>
        </w:tabs>
        <w:spacing w:before="0" w:after="0" w:line="230" w:lineRule="exact"/>
        <w:ind w:right="0"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falta de información o documentos que imposibiliten determinar su solvencia;</w:t>
      </w:r>
    </w:p>
    <w:p>
      <w:pPr>
        <w:pageBreakBefore w:val="false"/>
        <w:numPr>
          <w:ilvl w:val="0"/>
          <w:numId w:val="12"/>
        </w:numPr>
        <w:tabs>
          <w:tab w:val="clear" w:pos="720"/>
          <w:tab w:val="left" w:pos="2376"/>
        </w:tabs>
        <w:spacing w:before="0" w:after="0" w:line="228" w:lineRule="exact"/>
        <w:ind w:right="2736"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acredite fehacientemente con la documentación idónea que la información o documentación proporcionada por los licitantes es falsa;</w:t>
      </w:r>
    </w:p>
    <w:p>
      <w:pPr>
        <w:pageBreakBefore w:val="false"/>
        <w:numPr>
          <w:ilvl w:val="0"/>
          <w:numId w:val="12"/>
        </w:numPr>
        <w:tabs>
          <w:tab w:val="clear" w:pos="720"/>
          <w:tab w:val="left" w:pos="2376"/>
        </w:tabs>
        <w:spacing w:before="0" w:after="0" w:line="230" w:lineRule="exact"/>
        <w:ind w:right="2448"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falta de presentación de los escritos o manifiestos a que se refiere la Ley y este Reglamento, y</w:t>
      </w:r>
    </w:p>
    <w:p>
      <w:pPr>
        <w:pageBreakBefore w:val="false"/>
        <w:numPr>
          <w:ilvl w:val="0"/>
          <w:numId w:val="12"/>
        </w:numPr>
        <w:tabs>
          <w:tab w:val="clear" w:pos="720"/>
          <w:tab w:val="left" w:pos="2376"/>
        </w:tabs>
        <w:spacing w:before="0" w:after="0" w:line="230" w:lineRule="exact"/>
        <w:ind w:right="1872"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Aquéllas que, por las características, magnitud y complejidad de los trabajos a realizar, la convocante determine establecer expresamente en la convocatoria a la licitación pública porque afectan directamente la solvencia de la proposición.</w:t>
      </w:r>
    </w:p>
    <w:p>
      <w:pPr>
        <w:pageBreakBefore w:val="false"/>
        <w:spacing w:before="213"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escritos o manifestaciones bajo protesta de decir verdad, que se soliciten como requisito de participación en los procedimientos de contratación, sólo resultarán procedentes si éstos se encuentran previstos en la Ley, en este Reglamento o en los ordenamientos de carácter general aplicables a la Administración Pública Estatal. La falta de presentación de dichos documentos en la proposición, será motivo para desecharla, por incumplir las disposiciones jurídicas que los establecen.</w:t>
      </w:r>
    </w:p>
    <w:p>
      <w:pPr>
        <w:pageBreakBefore w:val="false"/>
        <w:tabs>
          <w:tab w:val="left" w:leader="none" w:pos="2088"/>
        </w:tabs>
        <w:spacing w:before="232"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5.4	</w:t>
      </w:r>
      <w:r>
        <w:rPr>
          <w:rFonts w:ascii="Arial" w:hAnsi="Arial" w:eastAsia="Arial"/>
          <w:b w:val="true"/>
          <w:strike w:val="false"/>
          <w:color w:val="000000"/>
          <w:spacing w:val="0"/>
          <w:w w:val="100"/>
          <w:sz w:val="20"/>
          <w:vertAlign w:val="baseline"/>
          <w:lang w:val="es-ES"/>
        </w:rPr>
        <w:t xml:space="preserve">CRITERIOS PARA LA EVALUACIÓN DE LAS PROPUESTAS.</w:t>
      </w:r>
    </w:p>
    <w:p>
      <w:pPr>
        <w:pageBreakBefore w:val="false"/>
        <w:spacing w:before="223"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para hacer el estudio, análisis y evaluación de las Proposiciones, se apegará a lo dispuesto en el Artículo 74 de la Ley y en los Artículos 52, 53, 54 y 55 del Reglamento,</w:t>
      </w:r>
    </w:p>
    <w:p>
      <w:pPr>
        <w:pageBreakBefore w:val="false"/>
        <w:spacing w:before="210"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procedimiento.</w:t>
      </w:r>
    </w:p>
    <w:p>
      <w:pPr>
        <w:pageBreakBefore w:val="false"/>
        <w:spacing w:before="217"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Secretaría de Obras Públicas tenga los elementos necesarios para determinar la solvencia de las condiciones legales, técnicas y económicas requeridas.</w:t>
      </w:r>
    </w:p>
    <w:p>
      <w:pPr>
        <w:pageBreakBefore w:val="false"/>
        <w:spacing w:before="225"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cumplimiento el Artículo 54 y 55 del Reglamento, para la Evaluación Técnica y Económica de las Proposiciones se verificarán, entre otros, los siguientes aspectos:</w:t>
      </w:r>
    </w:p>
    <w:p>
      <w:pPr>
        <w:pageBreakBefore w:val="false"/>
        <w:numPr>
          <w:ilvl w:val="0"/>
          <w:numId w:val="13"/>
        </w:numPr>
        <w:tabs>
          <w:tab w:val="clear" w:pos="288"/>
          <w:tab w:val="left" w:pos="1656"/>
        </w:tabs>
        <w:spacing w:before="214" w:after="0" w:line="233" w:lineRule="exact"/>
        <w:ind w:right="0" w:left="1656" w:hanging="288"/>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Cada documento deberá contener toda la información solicitada;</w:t>
      </w:r>
    </w:p>
    <w:p>
      <w:pPr>
        <w:pageBreakBefore w:val="false"/>
        <w:numPr>
          <w:ilvl w:val="0"/>
          <w:numId w:val="13"/>
        </w:numPr>
        <w:tabs>
          <w:tab w:val="clear" w:pos="288"/>
          <w:tab w:val="left" w:pos="1656"/>
        </w:tabs>
        <w:spacing w:before="100" w:after="0" w:line="216" w:lineRule="exact"/>
        <w:ind w:right="1368" w:left="1656"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profesionales técnicos que se encargarán de la dirección de los trabajos, cuenten con la experiencia y capacidad necesaria para llevar la adecuada administración de los trabajos;</w:t>
      </w:r>
    </w:p>
    <w:p>
      <w:pPr>
        <w:pageBreakBefore w:val="false"/>
        <w:numPr>
          <w:ilvl w:val="0"/>
          <w:numId w:val="13"/>
        </w:numPr>
        <w:tabs>
          <w:tab w:val="clear" w:pos="288"/>
          <w:tab w:val="left" w:pos="1656"/>
        </w:tabs>
        <w:spacing w:before="101" w:after="0" w:line="216" w:lineRule="exact"/>
        <w:ind w:right="1368" w:left="1656" w:hanging="288"/>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los aspectos referentes a la experiencia y capacidad técnica que deban cumplir los licitantes, se deberán considerar, entre otros, el grado académico, la experiencia laboral específica en obras similares y la capacidad técnica de las personas físicas que estarán relacionados con la ejecución de los trabajos;</w:t>
      </w:r>
    </w:p>
    <w:p>
      <w:pPr>
        <w:pageBreakBefore w:val="false"/>
        <w:numPr>
          <w:ilvl w:val="0"/>
          <w:numId w:val="13"/>
        </w:numPr>
        <w:tabs>
          <w:tab w:val="clear" w:pos="288"/>
          <w:tab w:val="left" w:pos="1656"/>
        </w:tabs>
        <w:spacing w:before="105" w:after="0" w:line="226" w:lineRule="exact"/>
        <w:ind w:right="1368" w:left="1656"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contarán con la maquinaria y equipo de construcción adecuado, suficiente y necesario, sea o no propio, para desarrollar los trabajos que se convocan;</w:t>
      </w:r>
    </w:p>
    <w:p>
      <w:pPr>
        <w:pageBreakBefore w:val="false"/>
        <w:numPr>
          <w:ilvl w:val="0"/>
          <w:numId w:val="13"/>
        </w:numPr>
        <w:tabs>
          <w:tab w:val="clear" w:pos="288"/>
          <w:tab w:val="left" w:pos="1656"/>
        </w:tabs>
        <w:spacing w:before="235" w:after="899" w:line="216" w:lineRule="exact"/>
        <w:ind w:right="1368" w:left="1872" w:hanging="50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planeación integral, propuesta por el licitante para el desarrollo y organización de los trabajos, será congruente con las características, complejidad y magnitud de estos;</w:t>
      </w:r>
    </w:p>
    <w:p>
      <w:pPr>
        <w:pageBreakBefore w:val="false"/>
        <w:spacing w:before="0" w:after="0" w:line="240" w:lineRule="auto"/>
        <w:ind w:right="15" w:left="14"/>
        <w:jc w:val="left"/>
        <w:textAlignment w:val="baseline"/>
      </w:pPr>
      <w:r>
        <w:drawing>
          <wp:inline>
            <wp:extent cx="7729855" cy="557530"/>
            <wp:docPr id="107" name="Picture"/>
            <a:graphic>
              <a:graphicData uri="http://schemas.openxmlformats.org/drawingml/2006/picture">
                <pic:pic>
                  <pic:nvPicPr>
                    <pic:cNvPr id="108" name="test1"/>
                    <pic:cNvPicPr preferRelativeResize="false"/>
                  </pic:nvPicPr>
                  <pic:blipFill>
                    <a:blip r:embed="drId6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5985"/>
            <wp:docPr id="109" name="Picture"/>
            <a:graphic>
              <a:graphicData uri="http://schemas.openxmlformats.org/drawingml/2006/picture">
                <pic:pic>
                  <pic:nvPicPr>
                    <pic:cNvPr id="110" name="test1"/>
                    <pic:cNvPicPr preferRelativeResize="false"/>
                  </pic:nvPicPr>
                  <pic:blipFill>
                    <a:blip r:embed="drId66"/>
                    <a:stretch>
                      <a:fillRect/>
                    </a:stretch>
                  </pic:blipFill>
                  <pic:spPr>
                    <a:xfrm>
                      <a:off x="0" y="0"/>
                      <a:ext cx="6983095" cy="895985"/>
                    </a:xfrm>
                    <a:prstGeom prst="rect">
                      <a:avLst/>
                    </a:prstGeom>
                  </pic:spPr>
                </pic:pic>
              </a:graphicData>
            </a:graphic>
          </wp:inline>
        </w:drawing>
      </w:r>
    </w:p>
    <w:p>
      <w:pPr>
        <w:pageBreakBefore w:val="false"/>
        <w:spacing w:before="0" w:after="0" w:line="209" w:lineRule="exact"/>
        <w:ind w:right="576" w:left="432" w:hanging="432"/>
        <w:jc w:val="left"/>
        <w:textAlignment w:val="baseline"/>
        <w:rPr>
          <w:rFonts w:ascii="Arial" w:hAnsi="Arial" w:eastAsia="Arial"/>
          <w:strike w:val="false"/>
          <w:color w:val="000000"/>
          <w:spacing w:val="0"/>
          <w:w w:val="100"/>
          <w:sz w:val="20"/>
          <w:u w:val="single"/>
          <w:vertAlign w:val="baseline"/>
          <w:lang w:val="es-ES"/>
        </w:rPr>
      </w:pPr>
      <w:r>
        <w:pict>
          <v:shapetype id="_x0000_t34" coordsize="21600,21600" o:spt="202" path="m,l,21600r21600,l21600,xe">
            <v:stroke joinstyle="miter"/>
            <v:path gradientshapeok="t" o:connecttype="rect"/>
          </v:shapetype>
          <v:shape id="_x0000_s33" type="#_x0000_t34" filled="f" stroked="f" style="position:absolute;width:69.85pt;height:112.15pt;z-index:-967;margin-left:1.2pt;margin-top:72.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070" w:line="173" w:lineRule="exact"/>
                    <w:ind w:right="759" w:left="523"/>
                    <w:jc w:val="left"/>
                    <w:textAlignment w:val="baseline"/>
                  </w:pPr>
                  <w:r>
                    <w:drawing>
                      <wp:inline>
                        <wp:extent cx="73025" cy="109855"/>
                        <wp:docPr id="111" name="Picture"/>
                        <a:graphic>
                          <a:graphicData uri="http://schemas.openxmlformats.org/drawingml/2006/picture">
                            <pic:pic>
                              <pic:nvPicPr>
                                <pic:cNvPr id="112" name="test1"/>
                                <pic:cNvPicPr preferRelativeResize="false"/>
                              </pic:nvPicPr>
                              <pic:blipFill>
                                <a:blip r:embed="drId67"/>
                                <a:stretch>
                                  <a:fillRect/>
                                </a:stretch>
                              </pic:blipFill>
                              <pic:spPr>
                                <a:xfrm>
                                  <a:off x="0" y="0"/>
                                  <a:ext cx="73025" cy="109855"/>
                                </a:xfrm>
                                <a:prstGeom prst="rect">
                                  <a:avLst/>
                                </a:prstGeom>
                              </pic:spPr>
                            </pic:pic>
                          </a:graphicData>
                        </a:graphic>
                      </wp:inline>
                    </w:drawing>
                  </w:r>
                </w:p>
              </w:txbxContent>
            </v:textbox>
          </v:shape>
        </w:pict>
      </w:r>
      <w:r>
        <w:pict>
          <v:shapetype id="_x0000_t35" coordsize="21600,21600" o:spt="202" path="m,l,21600r21600,l21600,xe">
            <v:stroke joinstyle="miter"/>
            <v:path gradientshapeok="t" o:connecttype="rect"/>
          </v:shapetype>
          <v:shape id="_x0000_s34" type="#_x0000_t35" filled="f" stroked="f" style="position:absolute;width:5.3pt;height:4.55pt;z-index:-966;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13" name="Picture"/>
                        <a:graphic>
                          <a:graphicData uri="http://schemas.openxmlformats.org/drawingml/2006/picture">
                            <pic:pic>
                              <pic:nvPicPr>
                                <pic:cNvPr id="114" name="test1"/>
                                <pic:cNvPicPr preferRelativeResize="false"/>
                              </pic:nvPicPr>
                              <pic:blipFill>
                                <a:blip r:embed="drId6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VI. El procedimiento constructivo descrito será aceptable, porque demuestra que el licitante conoce los  </w:t>
      </w:r>
      <w:r>
        <w:rPr>
          <w:rFonts w:ascii="Arial" w:hAnsi="Arial" w:eastAsia="Arial"/>
          <w:strike w:val="false"/>
          <w:color w:val="000000"/>
          <w:spacing w:val="0"/>
          <w:w w:val="100"/>
          <w:sz w:val="20"/>
          <w:vertAlign w:val="baseline"/>
          <w:lang w:val="es-ES"/>
        </w:rPr>
        <w:t xml:space="preserve">trabajos a realizar y que tiene la capacidad y experiencia para ejecutarlos satisfactoriamente; dicho procedimiento debe ser acorde con el programa de ejecución considerado en su propuesta;</w:t>
      </w:r>
    </w:p>
    <w:p>
      <w:pPr>
        <w:pageBreakBefore w:val="false"/>
        <w:spacing w:before="100" w:after="0" w:line="216" w:lineRule="exact"/>
        <w:ind w:right="1368" w:left="432" w:hanging="432"/>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VII. De los estados financieros, la Secretaría de acuerdo con las características, magnitud y complejidad de los trabajos, determine en las bases de licitación, aquellos aspectos que se verificarán, entre otros:</w:t>
      </w:r>
    </w:p>
    <w:p>
      <w:pPr>
        <w:pageBreakBefore w:val="false"/>
        <w:numPr>
          <w:ilvl w:val="0"/>
          <w:numId w:val="14"/>
        </w:numPr>
        <w:tabs>
          <w:tab w:val="clear" w:pos="216"/>
          <w:tab w:val="left" w:pos="216"/>
        </w:tabs>
        <w:spacing w:before="101" w:after="0" w:line="216" w:lineRule="exact"/>
        <w:ind w:right="1368" w:left="432"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el capital neto de trabajo del licitante sea suficiente para el financiamiento de los trabajos a realizar, de acuerdo con su análisis financiero presentado; y</w:t>
      </w:r>
    </w:p>
    <w:p>
      <w:pPr>
        <w:pageBreakBefore w:val="false"/>
        <w:numPr>
          <w:ilvl w:val="0"/>
          <w:numId w:val="14"/>
        </w:numPr>
        <w:tabs>
          <w:tab w:val="clear" w:pos="216"/>
          <w:tab w:val="left" w:pos="216"/>
        </w:tabs>
        <w:spacing w:before="100" w:after="0" w:line="227" w:lineRule="exact"/>
        <w:ind w:right="0" w:left="432"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grado en que el licitante depende de la rentabilidad de la empresa.</w:t>
      </w:r>
    </w:p>
    <w:p>
      <w:pPr>
        <w:pageBreakBefore w:val="false"/>
        <w:spacing w:before="224"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VIII. De los programas:</w:t>
      </w:r>
    </w:p>
    <w:p>
      <w:pPr>
        <w:pageBreakBefore w:val="false"/>
        <w:numPr>
          <w:ilvl w:val="0"/>
          <w:numId w:val="15"/>
        </w:numPr>
        <w:tabs>
          <w:tab w:val="clear" w:pos="216"/>
          <w:tab w:val="left" w:pos="1656"/>
        </w:tabs>
        <w:spacing w:before="90" w:after="0" w:line="227" w:lineRule="exact"/>
        <w:ind w:right="0" w:left="180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programa de ejecución de los trabajos corresponderá al plazo establecido por la convocante;</w:t>
      </w:r>
    </w:p>
    <w:p>
      <w:pPr>
        <w:pageBreakBefore w:val="false"/>
        <w:numPr>
          <w:ilvl w:val="0"/>
          <w:numId w:val="15"/>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programas específicos cuantificados y calendarizados de suministros y utilización, serán congruentes con el programa calendarizado de ejecución general de los trabajos;</w:t>
      </w:r>
    </w:p>
    <w:p>
      <w:pPr>
        <w:pageBreakBefore w:val="false"/>
        <w:numPr>
          <w:ilvl w:val="0"/>
          <w:numId w:val="15"/>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programas de suministro y utilización de materiales, mano de obra, maquinaria y equipo de construcción, estén congruentes con los consumos y rendimientos considerados por el licitante y con el procedimiento constructivo a realizar;</w:t>
      </w:r>
    </w:p>
    <w:p>
      <w:pPr>
        <w:pageBreakBefore w:val="false"/>
        <w:numPr>
          <w:ilvl w:val="0"/>
          <w:numId w:val="15"/>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requiera de equipo de instalación permanente, deberá considerarse que los suministros se encuentren congruentes con el programa de ejecución general;</w:t>
      </w:r>
    </w:p>
    <w:p>
      <w:pPr>
        <w:pageBreakBefore w:val="false"/>
        <w:numPr>
          <w:ilvl w:val="0"/>
          <w:numId w:val="15"/>
        </w:numPr>
        <w:tabs>
          <w:tab w:val="clear" w:pos="216"/>
          <w:tab w:val="left" w:pos="1656"/>
        </w:tabs>
        <w:spacing w:before="0" w:after="0" w:line="439" w:lineRule="exact"/>
        <w:ind w:right="1944" w:left="180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insumos propuestos por el licitante cumplan con los periodos presentados en los programas; </w:t>
      </w:r>
      <w:r>
        <w:rPr>
          <w:rFonts w:ascii="Arial" w:hAnsi="Arial" w:eastAsia="Arial"/>
          <w:b w:val="true"/>
          <w:strike w:val="false"/>
          <w:color w:val="000000"/>
          <w:spacing w:val="0"/>
          <w:w w:val="100"/>
          <w:sz w:val="20"/>
          <w:vertAlign w:val="baseline"/>
          <w:lang w:val="es-ES"/>
        </w:rPr>
        <w:t xml:space="preserve">VIII. </w:t>
      </w:r>
      <w:r>
        <w:rPr>
          <w:rFonts w:ascii="Arial" w:hAnsi="Arial" w:eastAsia="Arial"/>
          <w:strike w:val="false"/>
          <w:color w:val="000000"/>
          <w:spacing w:val="0"/>
          <w:w w:val="100"/>
          <w:sz w:val="20"/>
          <w:vertAlign w:val="baseline"/>
          <w:lang w:val="es-ES"/>
        </w:rPr>
        <w:t xml:space="preserve">De la maquinaria y equipo:</w:t>
      </w:r>
    </w:p>
    <w:p>
      <w:pPr>
        <w:pageBreakBefore w:val="false"/>
        <w:numPr>
          <w:ilvl w:val="0"/>
          <w:numId w:val="16"/>
        </w:numPr>
        <w:tabs>
          <w:tab w:val="clear" w:pos="216"/>
          <w:tab w:val="left" w:pos="1656"/>
        </w:tabs>
        <w:spacing w:before="23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maquinaria y el equipo de construcción serán los adecuados, necesarios y suficientes para ejecutar los trabajos objeto de la licitación y que los datos coincidan con el listado de maquinaria y equipo presentado por el licitante;</w:t>
      </w:r>
    </w:p>
    <w:p>
      <w:pPr>
        <w:pageBreakBefore w:val="false"/>
        <w:numPr>
          <w:ilvl w:val="0"/>
          <w:numId w:val="16"/>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características y capacidad de la maquinaria y equipo de construcción consideradas por el licitante estarán adecuadas para desarrollar el trabajo en las condiciones particulares donde deberá ejecutarse y congruente con el procedimiento de construcción propuesto por el Contratista o con las restricciones técnicas, cuando el Ente Público fije un procedimiento;</w:t>
      </w:r>
    </w:p>
    <w:p>
      <w:pPr>
        <w:pageBreakBefore w:val="false"/>
        <w:numPr>
          <w:ilvl w:val="0"/>
          <w:numId w:val="16"/>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la maquinaria y equipo de construcción, los rendimientos de éstos serán considerados como nuevos, para lo cual se deberán apoyar en los rendimientos que determinen los manuales de los fabricantes respectivos, así como las características ambientales de la zona donde vayan a realizarse los trabajos;</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 De los materiales:</w:t>
      </w:r>
    </w:p>
    <w:p>
      <w:pPr>
        <w:pageBreakBefore w:val="false"/>
        <w:numPr>
          <w:ilvl w:val="0"/>
          <w:numId w:val="17"/>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consumo del material por unidad de medida, determinado por el licitante para el concepto de trabajo en que intervienen, se consideren los desperdicios, mermas y, en su caso, los usos de acuerdo con la vida útil del material de que se trate;</w:t>
      </w:r>
    </w:p>
    <w:p>
      <w:pPr>
        <w:pageBreakBefore w:val="false"/>
        <w:numPr>
          <w:ilvl w:val="0"/>
          <w:numId w:val="17"/>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características, especificaciones y calidad de los materiales y equipos de instalación permanente, sean las requeridas en las normas de calidad y especificaciones generales y particulares de construcciones establecidas en las bases;</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XI. De la mano de obra:</w:t>
      </w:r>
    </w:p>
    <w:p>
      <w:pPr>
        <w:pageBreakBefore w:val="false"/>
        <w:numPr>
          <w:ilvl w:val="0"/>
          <w:numId w:val="18"/>
        </w:numPr>
        <w:tabs>
          <w:tab w:val="clear" w:pos="216"/>
          <w:tab w:val="left" w:pos="1656"/>
        </w:tabs>
        <w:spacing w:before="89" w:after="0" w:line="227" w:lineRule="exact"/>
        <w:ind w:right="0" w:left="1800" w:hanging="36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personal administrativo, técnico y de obra debe ser el adecuado y suficiente para ejecutar los trabajos;</w:t>
      </w:r>
    </w:p>
    <w:p>
      <w:pPr>
        <w:pageBreakBefore w:val="false"/>
        <w:numPr>
          <w:ilvl w:val="0"/>
          <w:numId w:val="18"/>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pPr>
        <w:pageBreakBefore w:val="false"/>
        <w:numPr>
          <w:ilvl w:val="0"/>
          <w:numId w:val="18"/>
        </w:numPr>
        <w:tabs>
          <w:tab w:val="clear" w:pos="216"/>
          <w:tab w:val="left" w:pos="1656"/>
        </w:tabs>
        <w:spacing w:before="97"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considerados trabajadores de la especialidad requerida para la ejecución de los conceptos más significativos.</w:t>
      </w:r>
    </w:p>
    <w:p>
      <w:pPr>
        <w:pageBreakBefore w:val="false"/>
        <w:spacing w:before="5" w:after="792"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XII. Los precios propuestos por el licitante sean aceptables y acordes con las condiciones vigentes en el mercado regional, estatal, nacional o internacional en donde se ejecutarán los trabajos, individualmente o conformando la propuesta total.</w:t>
      </w:r>
    </w:p>
    <w:p>
      <w:pPr>
        <w:pageBreakBefore w:val="false"/>
        <w:spacing w:before="0" w:after="0" w:line="240" w:lineRule="auto"/>
        <w:ind w:right="15" w:left="14"/>
        <w:jc w:val="left"/>
        <w:textAlignment w:val="baseline"/>
      </w:pPr>
      <w:r>
        <w:drawing>
          <wp:inline>
            <wp:extent cx="7729855" cy="557530"/>
            <wp:docPr id="115" name="Picture"/>
            <a:graphic>
              <a:graphicData uri="http://schemas.openxmlformats.org/drawingml/2006/picture">
                <pic:pic>
                  <pic:nvPicPr>
                    <pic:cNvPr id="116" name="test1"/>
                    <pic:cNvPicPr preferRelativeResize="false"/>
                  </pic:nvPicPr>
                  <pic:blipFill>
                    <a:blip r:embed="drId6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5985"/>
            <wp:docPr id="117" name="Picture"/>
            <a:graphic>
              <a:graphicData uri="http://schemas.openxmlformats.org/drawingml/2006/picture">
                <pic:pic>
                  <pic:nvPicPr>
                    <pic:cNvPr id="118" name="test1"/>
                    <pic:cNvPicPr preferRelativeResize="false"/>
                  </pic:nvPicPr>
                  <pic:blipFill>
                    <a:blip r:embed="drId70"/>
                    <a:stretch>
                      <a:fillRect/>
                    </a:stretch>
                  </pic:blipFill>
                  <pic:spPr>
                    <a:xfrm>
                      <a:off x="0" y="0"/>
                      <a:ext cx="6983095" cy="895985"/>
                    </a:xfrm>
                    <a:prstGeom prst="rect">
                      <a:avLst/>
                    </a:prstGeom>
                  </pic:spPr>
                </pic:pic>
              </a:graphicData>
            </a:graphic>
          </wp:inline>
        </w:drawing>
      </w:r>
    </w:p>
    <w:p>
      <w:pPr>
        <w:pageBreakBefore w:val="false"/>
        <w:numPr>
          <w:ilvl w:val="0"/>
          <w:numId w:val="19"/>
        </w:numPr>
        <w:tabs>
          <w:tab w:val="clear" w:pos="216"/>
          <w:tab w:val="left" w:pos="1656"/>
        </w:tabs>
        <w:spacing w:before="1" w:after="0" w:line="226" w:lineRule="exact"/>
        <w:ind w:right="0" w:left="1800" w:hanging="360"/>
        <w:jc w:val="both"/>
        <w:textAlignment w:val="baseline"/>
        <w:rPr>
          <w:rFonts w:ascii="Arial" w:hAnsi="Arial" w:eastAsia="Arial"/>
          <w:strike w:val="false"/>
          <w:color w:val="000000"/>
          <w:spacing w:val="0"/>
          <w:w w:val="100"/>
          <w:sz w:val="20"/>
          <w:vertAlign w:val="baseline"/>
          <w:lang w:val="es-ES"/>
        </w:rPr>
      </w:pPr>
      <w:r>
        <w:pict>
          <v:shapetype id="_x0000_t36" coordsize="21600,21600" o:spt="202" path="m,l,21600r21600,l21600,xe">
            <v:stroke joinstyle="miter"/>
            <v:path gradientshapeok="t" o:connecttype="rect"/>
          </v:shapetype>
          <v:shape id="_x0000_s35" type="#_x0000_t36" filled="f" stroked="f" style="position:absolute;width:559.7pt;height:10.85pt;z-index:-965;margin-left:26.15pt;margin-top:0pt;mso-wrap-distance-left:0pt;mso-wrap-distance-right:0pt">
            <v:fill opacity="1" o:opacity2="1" recolor="f" rotate="f" type="solid"/>
            <v:textbox inset="0pt, 0pt, 0pt, 0pt">
              <w:txbxContent>
                <w:p>
                  <w:pPr>
                    <w:pBdr/>
                  </w:pPr>
                </w:p>
              </w:txbxContent>
            </v:textbox>
          </v:shape>
        </w:pict>
      </w:r>
      <w:r>
        <w:pict>
          <v:shapetype id="_x0000_t37" coordsize="21600,21600" o:spt="202" path="m,l,21600r21600,l21600,xe">
            <v:stroke joinstyle="miter"/>
            <v:path gradientshapeok="t" o:connecttype="rect"/>
          </v:shapetype>
          <v:shape id="_x0000_s36" type="#_x0000_t37" filled="f" stroked="f" style="position:absolute;width:132pt;height:9.95pt;z-index:-964;margin-left:69.85pt;margin-top:0pt;mso-wrap-distance-left:0pt;mso-wrap-distance-right:0pt">
            <v:fill opacity="1" o:opacity2="1" recolor="f" rotate="f" type="solid"/>
            <v:textbox inset="0pt, 0pt, 0pt, 0pt">
              <w:txbxContent>
                <w:p>
                  <w:pPr>
                    <w:pageBreakBefore w:val="false"/>
                    <w:spacing w:before="0" w:after="0" w:line="196" w:lineRule="exact"/>
                    <w:ind w:right="0" w:left="0" w:firstLine="0"/>
                    <w:jc w:val="left"/>
                    <w:textAlignment w:val="baseline"/>
                    <w:rPr>
                      <w:rFonts w:ascii="Arial" w:hAnsi="Arial" w:eastAsia="Arial"/>
                      <w:strike w:val="false"/>
                      <w:color w:val="000000"/>
                      <w:spacing w:val="-4"/>
                      <w:w w:val="100"/>
                      <w:sz w:val="20"/>
                      <w:u w:val="single"/>
                      <w:vertAlign w:val="baseline"/>
                      <w:lang w:val="es-ES"/>
                    </w:rPr>
                  </w:pPr>
                  <w:r>
                    <w:rPr>
                      <w:rFonts w:ascii="Arial" w:hAnsi="Arial" w:eastAsia="Arial"/>
                      <w:strike w:val="false"/>
                      <w:color w:val="000000"/>
                      <w:spacing w:val="-4"/>
                      <w:w w:val="100"/>
                      <w:sz w:val="20"/>
                      <w:u w:val="single"/>
                      <w:vertAlign w:val="baseline"/>
                      <w:lang w:val="es-ES"/>
                    </w:rPr>
                    <w:t xml:space="preserve">XIII. Del presupuesto de obra:</w:t>
                  </w:r>
                </w:p>
              </w:txbxContent>
            </v:textbox>
          </v:shape>
        </w:pict>
      </w:r>
      <w:r>
        <w:pict>
          <v:shapetype id="_x0000_t38" coordsize="21600,21600" o:spt="202" path="m,l,21600r21600,l21600,xe">
            <v:stroke joinstyle="miter"/>
            <v:path gradientshapeok="t" o:connecttype="rect"/>
          </v:shapetype>
          <v:shape id="_x0000_s37" type="#_x0000_t38" filled="f" stroked="f" style="position:absolute;width:5.75pt;height:9.95pt;z-index:-963;margin-left:26.15pt;margin-top:0pt;mso-wrap-distance-left:0pt;mso-wrap-distance-right:0pt">
            <v:fill opacity="1" o:opacity2="1" recolor="f" rotate="f" type="solid"/>
            <v:textbox inset="0pt, 0pt, 0pt, 0pt">
              <w:txbxContent>
                <w:p>
                  <w:pPr>
                    <w:pageBreakBefore w:val="false"/>
                    <w:spacing w:before="0" w:after="26" w:line="173" w:lineRule="exact"/>
                    <w:ind w:right="0" w:left="0"/>
                    <w:jc w:val="left"/>
                    <w:textAlignment w:val="baseline"/>
                  </w:pPr>
                  <w:r>
                    <w:drawing>
                      <wp:inline>
                        <wp:extent cx="73025" cy="109855"/>
                        <wp:docPr id="119" name="Picture"/>
                        <a:graphic>
                          <a:graphicData uri="http://schemas.openxmlformats.org/drawingml/2006/picture">
                            <pic:pic>
                              <pic:nvPicPr>
                                <pic:cNvPr id="120" name="test1"/>
                                <pic:cNvPicPr preferRelativeResize="false"/>
                              </pic:nvPicPr>
                              <pic:blipFill>
                                <a:blip r:embed="drId71"/>
                                <a:stretch>
                                  <a:fillRect/>
                                </a:stretch>
                              </pic:blipFill>
                              <pic:spPr>
                                <a:xfrm>
                                  <a:off x="0" y="0"/>
                                  <a:ext cx="73025" cy="109855"/>
                                </a:xfrm>
                                <a:prstGeom prst="rect">
                                  <a:avLst/>
                                </a:prstGeom>
                              </pic:spPr>
                            </pic:pic>
                          </a:graphicData>
                        </a:graphic>
                      </wp:inline>
                    </w:drawing>
                  </w:r>
                </w:p>
              </w:txbxContent>
            </v:textbox>
          </v:shape>
        </w:pict>
      </w:r>
      <w:r>
        <w:pict>
          <v:shapetype id="_x0000_t39" coordsize="21600,21600" o:spt="202" path="m,l,21600r21600,l21600,xe">
            <v:stroke joinstyle="miter"/>
            <v:path gradientshapeok="t" o:connecttype="rect"/>
          </v:shapetype>
          <v:shape id="_x0000_s38" type="#_x0000_t39" filled="f" stroked="f" style="position:absolute;width:5.3pt;height:9.95pt;z-index:-962;margin-left:580.55pt;margin-top:0pt;mso-wrap-distance-left:0pt;mso-wrap-distance-right:0pt">
            <v:fill opacity="1" o:opacity2="1" recolor="f" rotate="f" type="solid"/>
            <v:textbox inset="0pt, 0pt, 0pt, 0pt">
              <w:txbxContent>
                <w:p>
                  <w:pPr>
                    <w:pageBreakBefore w:val="false"/>
                    <w:spacing w:before="91" w:after="17" w:line="91" w:lineRule="exact"/>
                    <w:ind w:right="0" w:left="0"/>
                    <w:jc w:val="left"/>
                    <w:textAlignment w:val="baseline"/>
                  </w:pPr>
                  <w:r>
                    <w:drawing>
                      <wp:inline>
                        <wp:extent cx="67310" cy="57785"/>
                        <wp:docPr id="121" name="Picture"/>
                        <a:graphic>
                          <a:graphicData uri="http://schemas.openxmlformats.org/drawingml/2006/picture">
                            <pic:pic>
                              <pic:nvPicPr>
                                <pic:cNvPr id="122" name="test1"/>
                                <pic:cNvPicPr preferRelativeResize="false"/>
                              </pic:nvPicPr>
                              <pic:blipFill>
                                <a:blip r:embed="drId7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En todos y cada uno de los conceptos que lo integran se establezca el importe del precio unitario;</w:t>
      </w:r>
    </w:p>
    <w:p>
      <w:pPr>
        <w:pageBreakBefore w:val="false"/>
        <w:numPr>
          <w:ilvl w:val="0"/>
          <w:numId w:val="19"/>
        </w:numPr>
        <w:tabs>
          <w:tab w:val="clear" w:pos="216"/>
          <w:tab w:val="left" w:pos="1656"/>
        </w:tabs>
        <w:spacing w:before="98"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importes de los precios unitarios sean anotados con número y con letra, los cuales deben ser coincidentes; en caso de diferencia, deberá prevalecer el que coincida con el análisis de precio unitario correspondiente o el consignado con letra cuando no se tenga dicho análisis;</w:t>
      </w:r>
    </w:p>
    <w:p>
      <w:pPr>
        <w:pageBreakBefore w:val="false"/>
        <w:numPr>
          <w:ilvl w:val="0"/>
          <w:numId w:val="19"/>
        </w:numPr>
        <w:tabs>
          <w:tab w:val="clear" w:pos="216"/>
          <w:tab w:val="left" w:pos="1656"/>
        </w:tabs>
        <w:spacing w:before="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las operaciones aritméticas se hayan ejecutado correctamente; en el caso de que una o más tengan errores, se efectuarán las correcciones correspondientes; el monto correcto será el que se considerará para el análisis comparativo de las proposiciones;</w:t>
      </w:r>
    </w:p>
    <w:p>
      <w:pPr>
        <w:pageBreakBefore w:val="false"/>
        <w:spacing w:before="105"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XIV. Confirmar que el análisis, cálculo e integración de los precios unitarios, se haya realizado de acuerdo con lo establecido en este Reglamento, debiendo revisar:</w:t>
      </w:r>
    </w:p>
    <w:p>
      <w:pPr>
        <w:pageBreakBefore w:val="false"/>
        <w:numPr>
          <w:ilvl w:val="0"/>
          <w:numId w:val="20"/>
        </w:numPr>
        <w:tabs>
          <w:tab w:val="clear" w:pos="216"/>
          <w:tab w:val="left" w:pos="1656"/>
        </w:tabs>
        <w:spacing w:before="101" w:after="0" w:line="216" w:lineRule="exact"/>
        <w:ind w:right="1368" w:left="1656" w:hanging="21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los análisis de los precios unitarios estén estructurados con costos directos, indirectos, de financiamiento, cargo por utilidad y cargos adicionales;</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directos se integren con los correspondientes a materiales, mano de obra, maquinaria y equipo de construcción;</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precios básicos de adquisición de los materiales considerados en los análisis correspondientes, se encuentren dentro de los parámetros de precios vigentes en el mercado;</w:t>
      </w:r>
    </w:p>
    <w:p>
      <w:pPr>
        <w:pageBreakBefore w:val="false"/>
        <w:numPr>
          <w:ilvl w:val="0"/>
          <w:numId w:val="20"/>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básicos de la mano de obra se hayan obtenido aplicando los factores de salario real a los sueldos y salarios de los técnicos y trabajadores, conforme a lo previsto en este Reglamento;</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cargo por el uso de herramienta menor, se encuentre incluido, bastando para tal efecto, que se haya determinado aplicando un porcentaje sobre el monto de la mano de obra, requerida para la ejecución del concepto de trabajo de que se trate;</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horarios por la utilización de la maquinaria y equipo de construcción se hayan determinado por hora efectiva de trabajo, debiendo analizarse para cada máquina o equipo, incluyendo, cuando sea el caso, los accesorios que tenga integrados;</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 Verificar que los análisis de costos directos se hayan estructurado y determinado de acuerdo con lo previsto en este Reglamento, debiendo además considerar:</w:t>
      </w:r>
    </w:p>
    <w:p>
      <w:pPr>
        <w:pageBreakBefore w:val="false"/>
        <w:spacing w:before="101" w:after="0" w:line="216" w:lineRule="exact"/>
        <w:ind w:right="1368" w:left="2088"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Los costos de los materiales considerados por el licitante sean congruentes con la relación de los costos básicos y con las normas de calidad especificadas en las bases de la licitación;</w:t>
      </w:r>
    </w:p>
    <w:p>
      <w:pPr>
        <w:pageBreakBefore w:val="false"/>
        <w:numPr>
          <w:ilvl w:val="0"/>
          <w:numId w:val="21"/>
        </w:numPr>
        <w:tabs>
          <w:tab w:val="clear" w:pos="216"/>
          <w:tab w:val="left" w:pos="1656"/>
        </w:tabs>
        <w:spacing w:before="96"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de la mano de obra considerados por el licitante, sean congruentes con el tabulador de los salarios y con los costos reales que prevalezcan en la zona donde se ejecutarán los trabajos;</w:t>
      </w:r>
    </w:p>
    <w:p>
      <w:pPr>
        <w:pageBreakBefore w:val="false"/>
        <w:numPr>
          <w:ilvl w:val="0"/>
          <w:numId w:val="21"/>
        </w:numPr>
        <w:tabs>
          <w:tab w:val="clear" w:pos="216"/>
          <w:tab w:val="left" w:pos="1656"/>
        </w:tabs>
        <w:spacing w:before="5"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 Verificar que los análisis de costos indirectos se hayan estructurado y determinado de acuerdo con lo previsto en este Reglamento, debiendo además considerar:</w:t>
      </w:r>
    </w:p>
    <w:p>
      <w:pPr>
        <w:pageBreakBefore w:val="false"/>
        <w:numPr>
          <w:ilvl w:val="0"/>
          <w:numId w:val="22"/>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el análisis se haya valorizado y desglosado por conceptos con su importe correspondiente, anotando el monto total y su equivalente porcentual sobre el monto del costo directo;</w:t>
      </w:r>
    </w:p>
    <w:p>
      <w:pPr>
        <w:pageBreakBefore w:val="false"/>
        <w:numPr>
          <w:ilvl w:val="0"/>
          <w:numId w:val="22"/>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w:t>
      </w:r>
    </w:p>
    <w:p>
      <w:pPr>
        <w:pageBreakBefore w:val="false"/>
        <w:numPr>
          <w:ilvl w:val="0"/>
          <w:numId w:val="22"/>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no se haya incluido algún cargo que, por sus características o conforme a las bases de la licitación, su pago deba efectuarse aplicando un precio unitario específico;</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XVII. Verificar que en el análisis y cálculo del costo financiero se haya estructurado y determinado considerando lo siguiente:</w:t>
      </w:r>
    </w:p>
    <w:p>
      <w:pPr>
        <w:pageBreakBefore w:val="false"/>
        <w:spacing w:before="101" w:after="822"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pPr>
        <w:pageBreakBefore w:val="false"/>
        <w:spacing w:before="0" w:after="0" w:line="240" w:lineRule="auto"/>
        <w:ind w:right="15" w:left="14"/>
        <w:jc w:val="left"/>
        <w:textAlignment w:val="baseline"/>
      </w:pPr>
      <w:r>
        <w:drawing>
          <wp:inline>
            <wp:extent cx="7729855" cy="557530"/>
            <wp:docPr id="123" name="Picture"/>
            <a:graphic>
              <a:graphicData uri="http://schemas.openxmlformats.org/drawingml/2006/picture">
                <pic:pic>
                  <pic:nvPicPr>
                    <pic:cNvPr id="124" name="test1"/>
                    <pic:cNvPicPr preferRelativeResize="false"/>
                  </pic:nvPicPr>
                  <pic:blipFill>
                    <a:blip r:embed="drId7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2810"/>
            <wp:docPr id="125" name="Picture"/>
            <a:graphic>
              <a:graphicData uri="http://schemas.openxmlformats.org/drawingml/2006/picture">
                <pic:pic>
                  <pic:nvPicPr>
                    <pic:cNvPr id="126" name="test1"/>
                    <pic:cNvPicPr preferRelativeResize="false"/>
                  </pic:nvPicPr>
                  <pic:blipFill>
                    <a:blip r:embed="drId74"/>
                    <a:stretch>
                      <a:fillRect/>
                    </a:stretch>
                  </pic:blipFill>
                  <pic:spPr>
                    <a:xfrm>
                      <a:off x="0" y="0"/>
                      <a:ext cx="6983095" cy="892810"/>
                    </a:xfrm>
                    <a:prstGeom prst="rect">
                      <a:avLst/>
                    </a:prstGeom>
                  </pic:spPr>
                </pic:pic>
              </a:graphicData>
            </a:graphic>
          </wp:inline>
        </w:drawing>
      </w:r>
    </w:p>
    <w:p>
      <w:pPr>
        <w:pageBreakBefore w:val="false"/>
        <w:numPr>
          <w:ilvl w:val="0"/>
          <w:numId w:val="23"/>
        </w:numPr>
        <w:tabs>
          <w:tab w:val="clear" w:pos="288"/>
          <w:tab w:val="left" w:pos="288"/>
        </w:tabs>
        <w:spacing w:before="0" w:after="0" w:line="208" w:lineRule="exact"/>
        <w:ind w:right="576" w:left="432" w:hanging="432"/>
        <w:jc w:val="left"/>
        <w:textAlignment w:val="baseline"/>
        <w:rPr>
          <w:rFonts w:ascii="Arial" w:hAnsi="Arial" w:eastAsia="Arial"/>
          <w:strike w:val="false"/>
          <w:color w:val="000000"/>
          <w:spacing w:val="2"/>
          <w:w w:val="100"/>
          <w:sz w:val="20"/>
          <w:u w:val="single"/>
          <w:vertAlign w:val="baseline"/>
          <w:lang w:val="es-ES"/>
        </w:rPr>
      </w:pPr>
      <w:r>
        <w:pict>
          <v:shapetype id="_x0000_t40" coordsize="21600,21600" o:spt="202" path="m,l,21600r21600,l21600,xe">
            <v:stroke joinstyle="miter"/>
            <v:path gradientshapeok="t" o:connecttype="rect"/>
          </v:shapetype>
          <v:shape id="_x0000_s39" type="#_x0000_t40" filled="f" stroked="f" style="position:absolute;width:69.85pt;height:233.35pt;z-index:-961;margin-left:1.2pt;margin-top:72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4489" w:line="178" w:lineRule="exact"/>
                    <w:ind w:right="759" w:left="523"/>
                    <w:jc w:val="left"/>
                    <w:textAlignment w:val="baseline"/>
                  </w:pPr>
                  <w:r>
                    <w:drawing>
                      <wp:inline>
                        <wp:extent cx="73025" cy="113030"/>
                        <wp:docPr id="127" name="Picture"/>
                        <a:graphic>
                          <a:graphicData uri="http://schemas.openxmlformats.org/drawingml/2006/picture">
                            <pic:pic>
                              <pic:nvPicPr>
                                <pic:cNvPr id="128" name="test1"/>
                                <pic:cNvPicPr preferRelativeResize="false"/>
                              </pic:nvPicPr>
                              <pic:blipFill>
                                <a:blip r:embed="drId75"/>
                                <a:stretch>
                                  <a:fillRect/>
                                </a:stretch>
                              </pic:blipFill>
                              <pic:spPr>
                                <a:xfrm>
                                  <a:off x="0" y="0"/>
                                  <a:ext cx="73025" cy="113030"/>
                                </a:xfrm>
                                <a:prstGeom prst="rect">
                                  <a:avLst/>
                                </a:prstGeom>
                              </pic:spPr>
                            </pic:pic>
                          </a:graphicData>
                        </a:graphic>
                      </wp:inline>
                    </w:drawing>
                  </w:r>
                </w:p>
              </w:txbxContent>
            </v:textbox>
          </v:shape>
        </w:pict>
      </w:r>
      <w:r>
        <w:pict>
          <v:shapetype id="_x0000_t41" coordsize="21600,21600" o:spt="202" path="m,l,21600r21600,l21600,xe">
            <v:stroke joinstyle="miter"/>
            <v:path gradientshapeok="t" o:connecttype="rect"/>
          </v:shapetype>
          <v:shape id="_x0000_s40" type="#_x0000_t41" filled="f" stroked="f" style="position:absolute;width:5.3pt;height:4.55pt;z-index:-960;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29" name="Picture"/>
                        <a:graphic>
                          <a:graphicData uri="http://schemas.openxmlformats.org/drawingml/2006/picture">
                            <pic:pic>
                              <pic:nvPicPr>
                                <pic:cNvPr id="130" name="test1"/>
                                <pic:cNvPicPr preferRelativeResize="false"/>
                              </pic:nvPicPr>
                              <pic:blipFill>
                                <a:blip r:embed="drId7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2"/>
          <w:w w:val="100"/>
          <w:sz w:val="20"/>
          <w:u w:val="single"/>
          <w:vertAlign w:val="baseline"/>
          <w:lang w:val="es-ES"/>
        </w:rPr>
        <w:t xml:space="preserve">El costo del financiamiento esté representado por un porcentaje de la suma de los costos directos e  </w:t>
      </w:r>
      <w:r>
        <w:rPr>
          <w:rFonts w:ascii="Arial" w:hAnsi="Arial" w:eastAsia="Arial"/>
          <w:strike w:val="false"/>
          <w:color w:val="000000"/>
          <w:spacing w:val="2"/>
          <w:w w:val="100"/>
          <w:sz w:val="20"/>
          <w:vertAlign w:val="baseline"/>
          <w:lang w:val="es-ES"/>
        </w:rPr>
        <w:t xml:space="preserve">indirectos;</w:t>
      </w:r>
    </w:p>
    <w:p>
      <w:pPr>
        <w:pageBreakBefore w:val="false"/>
        <w:numPr>
          <w:ilvl w:val="0"/>
          <w:numId w:val="23"/>
        </w:numPr>
        <w:tabs>
          <w:tab w:val="clear" w:pos="288"/>
          <w:tab w:val="left" w:pos="288"/>
        </w:tabs>
        <w:spacing w:before="89" w:after="0" w:line="227" w:lineRule="exact"/>
        <w:ind w:right="0" w:left="432" w:hanging="432"/>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 tasa de interés aplicable esté definida con base en un indicador económico específico;</w:t>
      </w:r>
    </w:p>
    <w:p>
      <w:pPr>
        <w:pageBreakBefore w:val="false"/>
        <w:numPr>
          <w:ilvl w:val="0"/>
          <w:numId w:val="23"/>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costo del financiamiento sea congruente con el programa de ejecución valorizado con montos mensuales;</w:t>
      </w:r>
    </w:p>
    <w:p>
      <w:pPr>
        <w:pageBreakBefore w:val="false"/>
        <w:numPr>
          <w:ilvl w:val="0"/>
          <w:numId w:val="23"/>
        </w:numPr>
        <w:tabs>
          <w:tab w:val="clear" w:pos="288"/>
          <w:tab w:val="left" w:pos="288"/>
        </w:tabs>
        <w:spacing w:before="97" w:after="0" w:line="230"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mecánica para el análisis y cálculo del costo por financiamiento empleada por el licitante sea congruente con lo que se establezca en las bases de la licitación;</w:t>
      </w:r>
    </w:p>
    <w:p>
      <w:pPr>
        <w:pageBreakBefore w:val="false"/>
        <w:numPr>
          <w:ilvl w:val="0"/>
          <w:numId w:val="24"/>
        </w:numPr>
        <w:tabs>
          <w:tab w:val="clear" w:pos="576"/>
          <w:tab w:val="left" w:pos="576"/>
        </w:tabs>
        <w:spacing w:before="5"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el cálculo e integración del cargo por utilidad, se haya estructurado y determinado, considerando que, dentro de su monto, queden incluidas la ganancia que el contratista estima que</w:t>
      </w:r>
    </w:p>
    <w:p>
      <w:pPr>
        <w:pageBreakBefore w:val="false"/>
        <w:spacing w:before="101" w:after="0" w:line="216" w:lineRule="exact"/>
        <w:ind w:right="1368" w:left="4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debe percibir por la ejecución de los trabajos, así como las deducciones e impuestos correspondientes, no siendo necesario su desglose;</w:t>
      </w:r>
    </w:p>
    <w:p>
      <w:pPr>
        <w:pageBreakBefore w:val="false"/>
        <w:numPr>
          <w:ilvl w:val="0"/>
          <w:numId w:val="24"/>
        </w:numPr>
        <w:tabs>
          <w:tab w:val="clear" w:pos="288"/>
          <w:tab w:val="left" w:pos="288"/>
        </w:tabs>
        <w:spacing w:before="100" w:after="0" w:line="216" w:lineRule="exact"/>
        <w:ind w:right="1368" w:left="288"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el importe total de la propuesta sea congruente con todos los documentos que la integran; y</w:t>
      </w:r>
    </w:p>
    <w:p>
      <w:pPr>
        <w:pageBreakBefore w:val="false"/>
        <w:numPr>
          <w:ilvl w:val="0"/>
          <w:numId w:val="24"/>
        </w:numPr>
        <w:tabs>
          <w:tab w:val="clear" w:pos="288"/>
          <w:tab w:val="left" w:pos="288"/>
        </w:tabs>
        <w:spacing w:before="98" w:after="0" w:line="230" w:lineRule="exact"/>
        <w:ind w:right="1368" w:left="288" w:hanging="288"/>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Que los programas específicos de erogaciones de materiales, mano de obra y maquinaria y equipo de construcción sean congruentes con el programa de erogaciones de la ejecución general de los trabajos.</w:t>
      </w:r>
    </w:p>
    <w:p>
      <w:pPr>
        <w:pageBreakBefore w:val="false"/>
        <w:tabs>
          <w:tab w:val="left" w:leader="none" w:pos="2088"/>
        </w:tabs>
        <w:spacing w:before="159" w:after="0" w:line="231" w:lineRule="exact"/>
        <w:ind w:right="0" w:left="0"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5.5	</w:t>
      </w:r>
      <w:r>
        <w:rPr>
          <w:rFonts w:ascii="Arial" w:hAnsi="Arial" w:eastAsia="Arial"/>
          <w:b w:val="true"/>
          <w:strike w:val="false"/>
          <w:color w:val="000000"/>
          <w:spacing w:val="0"/>
          <w:w w:val="100"/>
          <w:sz w:val="20"/>
          <w:vertAlign w:val="baseline"/>
          <w:lang w:val="es-ES"/>
        </w:rPr>
        <w:t xml:space="preserve">CRITERIOS PARA LA ADJUDICACIÓN DEL CONTRATO.</w:t>
      </w:r>
    </w:p>
    <w:p>
      <w:pPr>
        <w:pageBreakBefore w:val="false"/>
        <w:spacing w:before="16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vez hecha la Evaluación de las Proposiciones se Adjudicará de entre los Licitantes, a aquel cuya Proposición resulte solvente porque reúne, conforme a los criterios de evaluación establecidos en las Bases al Procedimiento, las condiciones legales, técnicas y económicas requeridas por la Secretaría de Obras Públicas y garantice satisfactoriamente el cumplimiento de las obligaciones respectivas.</w:t>
      </w:r>
    </w:p>
    <w:p>
      <w:pPr>
        <w:pageBreakBefore w:val="false"/>
        <w:spacing w:before="161"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Si resultare que dos o más proposiciones son solventes porque satisfacen la totalidad de los requerimientos solicitados por la convocante,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p>
    <w:p>
      <w:pPr>
        <w:pageBreakBefore w:val="false"/>
        <w:spacing w:before="232"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Al finalizar la Evaluación de las Proposiciones se emitirá un Dictamen conforme al Artículo 77 de La Ley, la Secretaría de Obras Públicas emitirá un fallo en el que se hagan constar los aspectos a que se refiere el Artículo 60 Reglamento.</w:t>
      </w:r>
    </w:p>
    <w:p>
      <w:pPr>
        <w:pageBreakBefore w:val="false"/>
        <w:spacing w:before="191"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propuestas desechadas durante la licitación pública estatal,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w:t>
      </w:r>
    </w:p>
    <w:p>
      <w:pPr>
        <w:pageBreakBefore w:val="false"/>
        <w:tabs>
          <w:tab w:val="left" w:leader="none" w:pos="2088"/>
        </w:tabs>
        <w:spacing w:before="186"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	</w:t>
      </w:r>
      <w:r>
        <w:rPr>
          <w:rFonts w:ascii="Arial" w:hAnsi="Arial" w:eastAsia="Arial"/>
          <w:b w:val="true"/>
          <w:strike w:val="false"/>
          <w:color w:val="000000"/>
          <w:spacing w:val="-1"/>
          <w:w w:val="100"/>
          <w:sz w:val="20"/>
          <w:vertAlign w:val="baseline"/>
          <w:lang w:val="es-ES"/>
        </w:rPr>
        <w:t xml:space="preserve">DEL CONTRATO</w:t>
      </w:r>
    </w:p>
    <w:p>
      <w:pPr>
        <w:pageBreakBefore w:val="false"/>
        <w:tabs>
          <w:tab w:val="left" w:leader="none" w:pos="2088"/>
        </w:tabs>
        <w:spacing w:before="184"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	</w:t>
      </w:r>
      <w:r>
        <w:rPr>
          <w:rFonts w:ascii="Arial" w:hAnsi="Arial" w:eastAsia="Arial"/>
          <w:b w:val="true"/>
          <w:strike w:val="false"/>
          <w:color w:val="000000"/>
          <w:spacing w:val="0"/>
          <w:w w:val="100"/>
          <w:sz w:val="20"/>
          <w:vertAlign w:val="baseline"/>
          <w:lang w:val="es-ES"/>
        </w:rPr>
        <w:t xml:space="preserve">MODELO DEL CONTRATO.</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Modelo de Contrato Relacionado con Obra Pública en el que se establecen los derechos y obligaciones de las partes en la ejecución de los trabajos, es emitido con apego a lo previsto por la Ley y su Reglamento, así como en la demás Normatividad aplicable vigente.</w:t>
      </w:r>
    </w:p>
    <w:p>
      <w:pPr>
        <w:pageBreakBefore w:val="false"/>
        <w:tabs>
          <w:tab w:val="left" w:leader="none" w:pos="2088"/>
        </w:tabs>
        <w:spacing w:before="186"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6.2	</w:t>
      </w:r>
      <w:r>
        <w:rPr>
          <w:rFonts w:ascii="Arial" w:hAnsi="Arial" w:eastAsia="Arial"/>
          <w:b w:val="true"/>
          <w:strike w:val="false"/>
          <w:color w:val="000000"/>
          <w:spacing w:val="0"/>
          <w:w w:val="100"/>
          <w:sz w:val="20"/>
          <w:vertAlign w:val="baseline"/>
          <w:lang w:val="es-ES"/>
        </w:rPr>
        <w:t xml:space="preserve">FIRMA DEL CONTRATO.</w:t>
      </w:r>
    </w:p>
    <w:p>
      <w:pPr>
        <w:pageBreakBefore w:val="false"/>
        <w:spacing w:before="182" w:after="663" w:line="230" w:lineRule="exact"/>
        <w:ind w:right="1368" w:left="1368"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Previamente a la firma del contrato el licitante ganador, presentará para su cotejo, original o copia certificada de los documentos con los que se acredite la existencia legal de la persona moral y las facultades de su representante, Opinión de cumplimiento de obligaciones fiscales en sentido positivo con relación a lo establecido en el artículo 31 del Código Fiscal del Estado de Zacatecas y sus Municipios, para suscribir el contrato correspondiente y el escrito en el que designe al superintendente de construcción, previamente</w:t>
      </w:r>
    </w:p>
    <w:p>
      <w:pPr>
        <w:pageBreakBefore w:val="false"/>
        <w:spacing w:before="0" w:after="0" w:line="240" w:lineRule="auto"/>
        <w:ind w:right="15" w:left="14"/>
        <w:jc w:val="left"/>
        <w:textAlignment w:val="baseline"/>
      </w:pPr>
      <w:r>
        <w:drawing>
          <wp:inline>
            <wp:extent cx="7729855" cy="557530"/>
            <wp:docPr id="131" name="Picture"/>
            <a:graphic>
              <a:graphicData uri="http://schemas.openxmlformats.org/drawingml/2006/picture">
                <pic:pic>
                  <pic:nvPicPr>
                    <pic:cNvPr id="132" name="test1"/>
                    <pic:cNvPicPr preferRelativeResize="false"/>
                  </pic:nvPicPr>
                  <pic:blipFill>
                    <a:blip r:embed="drId7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33" name="Picture"/>
            <a:graphic>
              <a:graphicData uri="http://schemas.openxmlformats.org/drawingml/2006/picture">
                <pic:pic>
                  <pic:nvPicPr>
                    <pic:cNvPr id="134" name="test1"/>
                    <pic:cNvPicPr preferRelativeResize="false"/>
                  </pic:nvPicPr>
                  <pic:blipFill>
                    <a:blip r:embed="drId78"/>
                    <a:stretch>
                      <a:fillRect/>
                    </a:stretch>
                  </pic:blipFill>
                  <pic:spPr>
                    <a:xfrm>
                      <a:off x="0" y="0"/>
                      <a:ext cx="6983095" cy="899160"/>
                    </a:xfrm>
                    <a:prstGeom prst="rect">
                      <a:avLst/>
                    </a:prstGeom>
                  </pic:spPr>
                </pic:pic>
              </a:graphicData>
            </a:graphic>
          </wp:inline>
        </w:drawing>
      </w:r>
    </w:p>
    <w:p>
      <w:pPr>
        <w:pageBreakBefore w:val="false"/>
        <w:spacing w:before="4" w:after="0" w:line="230" w:lineRule="exact"/>
        <w:ind w:right="1368" w:left="1368" w:firstLine="0"/>
        <w:jc w:val="both"/>
        <w:textAlignment w:val="baseline"/>
        <w:rPr>
          <w:rFonts w:ascii="Arial" w:hAnsi="Arial" w:eastAsia="Arial"/>
          <w:strike w:val="false"/>
          <w:color w:val="000000"/>
          <w:spacing w:val="0"/>
          <w:w w:val="100"/>
          <w:sz w:val="20"/>
          <w:u w:val="single"/>
          <w:vertAlign w:val="baseline"/>
          <w:lang w:val="es-ES"/>
        </w:rPr>
      </w:pPr>
      <w:r>
        <w:pict>
          <v:shapetype id="_x0000_t42" coordsize="21600,21600" o:spt="202" path="m,l,21600r21600,l21600,xe">
            <v:stroke joinstyle="miter"/>
            <v:path gradientshapeok="t" o:connecttype="rect"/>
          </v:shapetype>
          <v:shape id="_x0000_s41" type="#_x0000_t42" filled="f" stroked="f" style="position:absolute;width:559.7pt;height:11.05pt;z-index:-959;margin-left:26.15pt;margin-top:0pt;mso-wrap-distance-left:0pt;mso-wrap-distance-right:0pt">
            <v:fill opacity="1" o:opacity2="1" recolor="f" rotate="f" type="solid"/>
            <v:textbox inset="0pt, 0pt, 0pt, 0pt">
              <w:txbxContent>
                <w:p>
                  <w:pPr>
                    <w:pBdr/>
                  </w:pPr>
                </w:p>
              </w:txbxContent>
            </v:textbox>
          </v:shape>
        </w:pict>
      </w:r>
      <w:r>
        <w:pict>
          <v:shapetype id="_x0000_t43" coordsize="21600,21600" o:spt="202" path="m,l,21600r21600,l21600,xe">
            <v:stroke joinstyle="miter"/>
            <v:path gradientshapeok="t" o:connecttype="rect"/>
          </v:shapetype>
          <v:shape id="_x0000_s42" type="#_x0000_t43" filled="f" stroked="f" style="position:absolute;width:388pt;height:10.15pt;z-index:-958;margin-left:70.1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al inicio de los trabajos; no se podrá formalizar contrato si no se presenta dicha opinión.</w:t>
                  </w:r>
                </w:p>
              </w:txbxContent>
            </v:textbox>
          </v:shape>
        </w:pict>
      </w:r>
      <w:r>
        <w:pict>
          <v:shapetype id="_x0000_t44" coordsize="21600,21600" o:spt="202" path="m,l,21600r21600,l21600,xe">
            <v:stroke joinstyle="miter"/>
            <v:path gradientshapeok="t" o:connecttype="rect"/>
          </v:shapetype>
          <v:shape id="_x0000_s43" type="#_x0000_t44" filled="f" stroked="f" style="position:absolute;width:5.75pt;height:10.15pt;z-index:-957;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135" name="Picture"/>
                        <a:graphic>
                          <a:graphicData uri="http://schemas.openxmlformats.org/drawingml/2006/picture">
                            <pic:pic>
                              <pic:nvPicPr>
                                <pic:cNvPr id="136" name="test1"/>
                                <pic:cNvPicPr preferRelativeResize="false"/>
                              </pic:nvPicPr>
                              <pic:blipFill>
                                <a:blip r:embed="drId79"/>
                                <a:stretch>
                                  <a:fillRect/>
                                </a:stretch>
                              </pic:blipFill>
                              <pic:spPr>
                                <a:xfrm>
                                  <a:off x="0" y="0"/>
                                  <a:ext cx="73025" cy="106680"/>
                                </a:xfrm>
                                <a:prstGeom prst="rect">
                                  <a:avLst/>
                                </a:prstGeom>
                              </pic:spPr>
                            </pic:pic>
                          </a:graphicData>
                        </a:graphic>
                      </wp:inline>
                    </w:drawing>
                  </w:r>
                </w:p>
              </w:txbxContent>
            </v:textbox>
          </v:shape>
        </w:pict>
      </w:r>
      <w:r>
        <w:pict>
          <v:shapetype id="_x0000_t45" coordsize="21600,21600" o:spt="202" path="m,l,21600r21600,l21600,xe">
            <v:stroke joinstyle="miter"/>
            <v:path gradientshapeok="t" o:connecttype="rect"/>
          </v:shapetype>
          <v:shape id="_x0000_s44" type="#_x0000_t45" filled="f" stroked="f" style="position:absolute;width:5.3pt;height:10.15pt;z-index:-956;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137" name="Picture"/>
                        <a:graphic>
                          <a:graphicData uri="http://schemas.openxmlformats.org/drawingml/2006/picture">
                            <pic:pic>
                              <pic:nvPicPr>
                                <pic:cNvPr id="138" name="test1"/>
                                <pic:cNvPicPr preferRelativeResize="false"/>
                              </pic:nvPicPr>
                              <pic:blipFill>
                                <a:blip r:embed="drId8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En</w:t>
      </w:r>
      <w:r>
        <w:rPr>
          <w:rFonts w:ascii="Arial" w:hAnsi="Arial" w:eastAsia="Arial"/>
          <w:strike w:val="false"/>
          <w:color w:val="000000"/>
          <w:spacing w:val="0"/>
          <w:w w:val="100"/>
          <w:sz w:val="20"/>
          <w:vertAlign w:val="baseline"/>
          <w:lang w:val="es-ES"/>
        </w:rPr>
        <w:t xml:space="preserve"> el caso de contratistas extranjeros, la información requerida deberá contar con la legalización o apostillado correspondiente de la autoridad competente en el país de que se trate, misma que tendrá que presentarse redactada en español, o acompañada de la traducción correspondiente.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de estos documentos servirá para constatar que la persona moral cumple con los requisitos legales necesarios, sin perjuicio de su análisis detallado.</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a quien se le adjudique el contrato, previamente a la formalización, deberá firmar la totalidad de la documentación que integre su proposición y designar como su representante ante la Secretaría de Obras Públicas al superintendente de construcción para llevar a cabo, conjuntamente con el residente de obra, la elaboración, apertura, anotaciones, control y seguimiento de la bitácora de obra.</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adjudicación del contrato obligará a la Secretaría de Obras Públicas y a la persona en quien hubiere recaído, a formalizar el documento relativo dentro de los quince días naturales siguientes al de la notificación del fallo, para lo cual se tiene como fecha estimada el día</w:t>
      </w:r>
      <w:r>
        <w:rPr>
          <w:rFonts w:ascii="Arial" w:hAnsi="Arial" w:eastAsia="Arial"/>
          <w:b w:val="true"/>
          <w:strike w:val="false"/>
          <w:color w:val="FF0000"/>
          <w:spacing w:val="0"/>
          <w:w w:val="100"/>
          <w:sz w:val="20"/>
          <w:vertAlign w:val="baseline"/>
          <w:lang w:val="es-ES"/>
        </w:rPr>
        <w:t xml:space="preserve"> 25 de noviembre del 2025.</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interesado no firmare el contrato por causas imputables al mismo, dentro del plazo a que se refiere el párrafo anterior, será sancionado por la Secretaría de la Función Pública por conducto del Órgano Interno de Control y en los términos del artículo 177 fracción I de la Ley, y en su caso, la Secretaría de Obras Públicas podrá, sin necesidad de un nuevo procedimiento, adjudicar el contrato al participante que haya presentado la siguiente proposición solvente que resulte económicamente más conveniente para el Estado, de conformidad con lo asentado en el dictamen a que se refieren el artículo 77 de la Ley y 60 de su Reglamento, siempre que la diferencia en precio con respecto a la proposición que inicialmente hubiere resultado ganadora, no sea superior al 15% (QUINCE POR CIENTO).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la Secretaría de Obras Públicas no firmare el contrato respectivo o cambia las condiciones de las bases de licitación que motivaron el fallo correspondiente, el licitante ganador, sin incurrir en responsabilidad, no estará obligado a ejecutar los trabajos.</w:t>
      </w:r>
    </w:p>
    <w:p>
      <w:pPr>
        <w:pageBreakBefore w:val="false"/>
        <w:tabs>
          <w:tab w:val="left" w:leader="none" w:pos="2232"/>
        </w:tabs>
        <w:spacing w:before="176" w:after="0" w:line="235"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6.3	</w:t>
      </w:r>
      <w:r>
        <w:rPr>
          <w:rFonts w:ascii="Arial" w:hAnsi="Arial" w:eastAsia="Arial"/>
          <w:b w:val="true"/>
          <w:strike w:val="false"/>
          <w:color w:val="000000"/>
          <w:spacing w:val="0"/>
          <w:w w:val="100"/>
          <w:sz w:val="20"/>
          <w:vertAlign w:val="baseline"/>
          <w:lang w:val="es-ES"/>
        </w:rPr>
        <w:t xml:space="preserve">GARANTÍAS DEL ANTICIPO; DE CUMPLIMIENTO DEL CONTRATO; Y POR DEFECTOS, VICIOS OCULTOS O CUALQUIER OTRA RESPONSABILIDAD.</w:t>
      </w:r>
    </w:p>
    <w:p>
      <w:pPr>
        <w:pageBreakBefore w:val="false"/>
        <w:spacing w:before="238" w:after="0" w:line="223" w:lineRule="exact"/>
        <w:ind w:right="0" w:left="1368" w:firstLine="0"/>
        <w:jc w:val="left"/>
        <w:textAlignment w:val="baseline"/>
        <w:rPr>
          <w:rFonts w:ascii="Arial" w:hAnsi="Arial" w:eastAsia="Arial"/>
          <w:b w:val="true"/>
          <w:strike w:val="false"/>
          <w:color w:val="000000"/>
          <w:spacing w:val="7"/>
          <w:w w:val="100"/>
          <w:sz w:val="20"/>
          <w:vertAlign w:val="baseline"/>
          <w:lang w:val="es-ES"/>
        </w:rPr>
      </w:pPr>
      <w:r>
        <w:rPr>
          <w:rFonts w:ascii="Arial" w:hAnsi="Arial" w:eastAsia="Arial"/>
          <w:b w:val="true"/>
          <w:strike w:val="false"/>
          <w:color w:val="000000"/>
          <w:spacing w:val="7"/>
          <w:w w:val="100"/>
          <w:sz w:val="20"/>
          <w:vertAlign w:val="baseline"/>
          <w:lang w:val="es-ES"/>
        </w:rPr>
        <w:t xml:space="preserve">6.3.1 GARANTÍA DEL ANTICIPO.</w:t>
      </w:r>
    </w:p>
    <w:p>
      <w:pPr>
        <w:pageBreakBefore w:val="false"/>
        <w:spacing w:before="19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deberá garantizar los anticipos que, en su caso, reciba. Esta garantía deberá constituirse dentro de los quince (15) días naturales siguientes a la fecha de notificación del fallo y por la totalidad del monto de los anticipos.</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Secretaría de Obras Públicas y conforme a la Ley.</w:t>
      </w:r>
    </w:p>
    <w:p>
      <w:pPr>
        <w:pageBreakBefore w:val="false"/>
        <w:spacing w:before="184" w:after="0" w:line="222"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 xml:space="preserve">6.3.2 GARANTÍA DE CUMPLIMIENTO DEL CONTRATO.</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Secretaría de Obras Públicas, por el 10 % (DIEZ POR CIENTO) del importe total de los trabajos contratados y con la obligación de hacerse efectiva proporcionalmente al monto de las obligaciones incumplidas o de los trabajos faltantes por ejecutar en caso de la rescisión administrativa del contrato y conforme a la Ley.</w:t>
      </w:r>
    </w:p>
    <w:p>
      <w:pPr>
        <w:pageBreakBefore w:val="false"/>
        <w:spacing w:before="184" w:after="0" w:line="22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6.3.3 GARANTÍA POR DEFECTOS, VICIOS OCULTOS Y CUALQUIER OTRA RESPONSABILIDAD.</w:t>
      </w:r>
    </w:p>
    <w:p>
      <w:pPr>
        <w:pageBreakBefore w:val="false"/>
        <w:spacing w:before="238" w:after="528"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Al término de todos los trabajos, no obstante, su recepción formal, el contratista se obliga a responder de</w:t>
      </w:r>
    </w:p>
    <w:p>
      <w:pPr>
        <w:pageBreakBefore w:val="false"/>
        <w:spacing w:before="0" w:after="0" w:line="240" w:lineRule="auto"/>
        <w:ind w:right="15" w:left="14"/>
        <w:jc w:val="left"/>
        <w:textAlignment w:val="baseline"/>
      </w:pPr>
      <w:r>
        <w:drawing>
          <wp:inline>
            <wp:extent cx="7729855" cy="557530"/>
            <wp:docPr id="139" name="Picture"/>
            <a:graphic>
              <a:graphicData uri="http://schemas.openxmlformats.org/drawingml/2006/picture">
                <pic:pic>
                  <pic:nvPicPr>
                    <pic:cNvPr id="140" name="test1"/>
                    <pic:cNvPicPr preferRelativeResize="false"/>
                  </pic:nvPicPr>
                  <pic:blipFill>
                    <a:blip r:embed="drId8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41" name="Picture"/>
            <a:graphic>
              <a:graphicData uri="http://schemas.openxmlformats.org/drawingml/2006/picture">
                <pic:pic>
                  <pic:nvPicPr>
                    <pic:cNvPr id="142" name="test1"/>
                    <pic:cNvPicPr preferRelativeResize="false"/>
                  </pic:nvPicPr>
                  <pic:blipFill>
                    <a:blip r:embed="drId82"/>
                    <a:stretch>
                      <a:fillRect/>
                    </a:stretch>
                  </pic:blipFill>
                  <pic:spPr>
                    <a:xfrm>
                      <a:off x="0" y="0"/>
                      <a:ext cx="6983095" cy="899160"/>
                    </a:xfrm>
                    <a:prstGeom prst="rect">
                      <a:avLst/>
                    </a:prstGeom>
                  </pic:spPr>
                </pic:pic>
              </a:graphicData>
            </a:graphic>
          </wp:inline>
        </w:drawing>
      </w:r>
    </w:p>
    <w:p>
      <w:pPr>
        <w:pageBreakBefore w:val="false"/>
        <w:spacing w:before="0" w:after="0" w:line="220" w:lineRule="exact"/>
        <w:ind w:right="0" w:left="0" w:firstLine="0"/>
        <w:jc w:val="both"/>
        <w:textAlignment w:val="baseline"/>
        <w:rPr>
          <w:rFonts w:ascii="Arial" w:hAnsi="Arial" w:eastAsia="Arial"/>
          <w:strike w:val="false"/>
          <w:color w:val="000000"/>
          <w:spacing w:val="0"/>
          <w:w w:val="100"/>
          <w:sz w:val="20"/>
          <w:u w:val="single"/>
          <w:vertAlign w:val="baseline"/>
          <w:lang w:val="es-ES"/>
        </w:rPr>
      </w:pPr>
      <w:r>
        <w:pict>
          <v:shapetype id="_x0000_t46" coordsize="21600,21600" o:spt="202" path="m,l,21600r21600,l21600,xe">
            <v:stroke joinstyle="miter"/>
            <v:path gradientshapeok="t" o:connecttype="rect"/>
          </v:shapetype>
          <v:shape id="_x0000_s45" type="#_x0000_t46" filled="f" stroked="f" style="position:absolute;width:69.85pt;height:44.7pt;z-index:-955;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726" w:line="168" w:lineRule="exact"/>
                    <w:ind w:right="759" w:left="523"/>
                    <w:jc w:val="left"/>
                    <w:textAlignment w:val="baseline"/>
                  </w:pPr>
                  <w:r>
                    <w:drawing>
                      <wp:inline>
                        <wp:extent cx="73025" cy="106680"/>
                        <wp:docPr id="143" name="Picture"/>
                        <a:graphic>
                          <a:graphicData uri="http://schemas.openxmlformats.org/drawingml/2006/picture">
                            <pic:pic>
                              <pic:nvPicPr>
                                <pic:cNvPr id="144" name="test1"/>
                                <pic:cNvPicPr preferRelativeResize="false"/>
                              </pic:nvPicPr>
                              <pic:blipFill>
                                <a:blip r:embed="drId83"/>
                                <a:stretch>
                                  <a:fillRect/>
                                </a:stretch>
                              </pic:blipFill>
                              <pic:spPr>
                                <a:xfrm>
                                  <a:off x="0" y="0"/>
                                  <a:ext cx="73025" cy="106680"/>
                                </a:xfrm>
                                <a:prstGeom prst="rect">
                                  <a:avLst/>
                                </a:prstGeom>
                              </pic:spPr>
                            </pic:pic>
                          </a:graphicData>
                        </a:graphic>
                      </wp:inline>
                    </w:drawing>
                  </w:r>
                </w:p>
              </w:txbxContent>
            </v:textbox>
          </v:shape>
        </w:pict>
      </w:r>
      <w:r>
        <w:pict>
          <v:shapetype id="_x0000_t47" coordsize="21600,21600" o:spt="202" path="m,l,21600r21600,l21600,xe">
            <v:stroke joinstyle="miter"/>
            <v:path gradientshapeok="t" o:connecttype="rect"/>
          </v:shapetype>
          <v:shape id="_x0000_s46" type="#_x0000_t47" filled="f" stroked="f" style="position:absolute;width:70.1pt;height:44.7pt;z-index:-954;margin-left:54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717" w:line="91" w:lineRule="exact"/>
                    <w:ind w:right="485" w:left="811"/>
                    <w:jc w:val="left"/>
                    <w:textAlignment w:val="baseline"/>
                  </w:pPr>
                  <w:r>
                    <w:drawing>
                      <wp:inline>
                        <wp:extent cx="67310" cy="57785"/>
                        <wp:docPr id="145" name="Picture"/>
                        <a:graphic>
                          <a:graphicData uri="http://schemas.openxmlformats.org/drawingml/2006/picture">
                            <pic:pic>
                              <pic:nvPicPr>
                                <pic:cNvPr id="146" name="test1"/>
                                <pic:cNvPicPr preferRelativeResize="false"/>
                              </pic:nvPicPr>
                              <pic:blipFill>
                                <a:blip r:embed="drId8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los defectos que resultaren en los mismos, de los vicios ocultos y de cualquier otra responsabilidad en </w:t>
      </w:r>
      <w:r>
        <w:rPr>
          <w:rFonts w:ascii="Arial" w:hAnsi="Arial" w:eastAsia="Arial"/>
          <w:strike w:val="false"/>
          <w:color w:val="000000"/>
          <w:spacing w:val="0"/>
          <w:w w:val="100"/>
          <w:sz w:val="20"/>
          <w:vertAlign w:val="baseline"/>
          <w:lang w:val="es-ES"/>
        </w:rPr>
        <w:t xml:space="preserve">que hubiere incurrido en los términos señalados en el contrato respectivo, el Código Civil del Estado de Zacatecas y en la legislación aplicable.</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trabajos se garantizarán por un plazo de doce (12) meses por el cumplimiento de las obligaciones a que se refiere el párrafo anterior, por lo que previamente a la recepción de los trabajos, el contratista, a su elección; deberá constituir póliza de fianza otorgada por Institución Nacional de Fianzas debidamente autorizada a favor de la Secretaría de Finanzas y a satisfacción de la Secretaría de Obras Públicas,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pPr>
        <w:pageBreakBefore w:val="false"/>
        <w:spacing w:before="231"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recursos aportados en fideicomisos deberán invertirse en instrumento de renta fija.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en su caso, podrá retirar sus aportaciones en fideicomisos y los respectivos rendimientos, transcurridos doce (12) meses contados a partir de la fecha de recepción física de los trabajos, para lo cual la Secretaría de Obras Públicas instruirá por escrito lo procedente a la institución fiduciaria.</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pPr>
        <w:pageBreakBefore w:val="false"/>
        <w:spacing w:before="183"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caso de haberse expedido carta de crédito irrevocable, el contratista obtendrá de la Secretaría de Obras Públicas la orden de cancelación correspondiente para su trámite ante la institución de que se trate.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Quedarán a salvo los derechos de la Secretaría de Obras Públicas, para exigir el pago de las cantidades no cubiertas de la indemnización que a su juicio corresponda, una vez que se hagan efectivas las garantías constituidas conforme al artículo 149 de la Ley.</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la Ley y su Reglamento, así como las disposiciones expedidas en esta materia.</w:t>
      </w:r>
    </w:p>
    <w:p>
      <w:pPr>
        <w:pageBreakBefore w:val="false"/>
        <w:spacing w:before="227"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CONTENIDO DE LA PÓLIZA DE GARANTÍA</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contrataciones de obra pública se garantizarán mediante póliza de garantía expedida por compañía afianzadora legalmente autorizada por el Servicio de Administración Tributaria, quienes preferentemente, deberán tener domicilio legal en el Estado, conforme a lo establecido en el artículo 77 del reglamento y deberán contener, como mínimo, la siguiente información:</w:t>
      </w:r>
    </w:p>
    <w:p>
      <w:pPr>
        <w:pageBreakBefore w:val="false"/>
        <w:numPr>
          <w:ilvl w:val="0"/>
          <w:numId w:val="25"/>
        </w:numPr>
        <w:tabs>
          <w:tab w:val="clear" w:pos="576"/>
          <w:tab w:val="left" w:pos="2160"/>
        </w:tabs>
        <w:spacing w:before="231" w:after="0" w:line="230" w:lineRule="exact"/>
        <w:ind w:right="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la fianza se otorgará atendiendo a todas las estipulaciones contenidas en el contrato;</w:t>
      </w:r>
    </w:p>
    <w:p>
      <w:pPr>
        <w:pageBreakBefore w:val="false"/>
        <w:numPr>
          <w:ilvl w:val="0"/>
          <w:numId w:val="25"/>
        </w:numPr>
        <w:tabs>
          <w:tab w:val="clear" w:pos="576"/>
          <w:tab w:val="left" w:pos="2160"/>
        </w:tabs>
        <w:spacing w:before="1" w:after="0" w:line="230" w:lineRule="exact"/>
        <w:ind w:right="180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para liberar la fianza, será requisito indispensable la manifestación expresa y por escrito del ente público ejecutor;</w:t>
      </w:r>
    </w:p>
    <w:p>
      <w:pPr>
        <w:pageBreakBefore w:val="false"/>
        <w:numPr>
          <w:ilvl w:val="0"/>
          <w:numId w:val="25"/>
        </w:numPr>
        <w:tabs>
          <w:tab w:val="clear" w:pos="576"/>
          <w:tab w:val="left" w:pos="2160"/>
        </w:tabs>
        <w:spacing w:before="0" w:after="0" w:line="230" w:lineRule="exact"/>
        <w:ind w:right="1872" w:left="2160" w:hanging="576"/>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Que la fianza estará vigente durante la substanciación de todos los recursos legales o juicios
</w:t>
        <w:br/>
      </w:r>
      <w:r>
        <w:rPr>
          <w:rFonts w:ascii="Arial" w:hAnsi="Arial" w:eastAsia="Arial"/>
          <w:strike w:val="false"/>
          <w:color w:val="000000"/>
          <w:spacing w:val="-2"/>
          <w:w w:val="100"/>
          <w:sz w:val="20"/>
          <w:vertAlign w:val="baseline"/>
          <w:lang w:val="es-ES"/>
        </w:rPr>
        <w:t xml:space="preserve">que se interpongan y hasta que se dicte resolución definitiva por autoridad competente;</w:t>
      </w:r>
    </w:p>
    <w:p>
      <w:pPr>
        <w:pageBreakBefore w:val="false"/>
        <w:numPr>
          <w:ilvl w:val="0"/>
          <w:numId w:val="25"/>
        </w:numPr>
        <w:tabs>
          <w:tab w:val="clear" w:pos="576"/>
          <w:tab w:val="left" w:pos="2160"/>
        </w:tabs>
        <w:spacing w:before="0" w:after="0" w:line="229" w:lineRule="exact"/>
        <w:ind w:right="1944"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Ley, este Reglamento o lo establecido en el contrato;</w:t>
      </w:r>
    </w:p>
    <w:p>
      <w:pPr>
        <w:pageBreakBefore w:val="false"/>
        <w:numPr>
          <w:ilvl w:val="0"/>
          <w:numId w:val="25"/>
        </w:numPr>
        <w:tabs>
          <w:tab w:val="clear" w:pos="576"/>
          <w:tab w:val="left" w:pos="2160"/>
        </w:tabs>
        <w:spacing w:before="0" w:after="725" w:line="230" w:lineRule="exact"/>
        <w:ind w:right="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se modificará la fianza, en caso de otorgamiento de prórrogas al contratista, siempre y</w:t>
      </w:r>
    </w:p>
    <w:p>
      <w:pPr>
        <w:pageBreakBefore w:val="false"/>
        <w:spacing w:before="0" w:after="0" w:line="240" w:lineRule="auto"/>
        <w:ind w:right="15" w:left="14"/>
        <w:jc w:val="left"/>
        <w:textAlignment w:val="baseline"/>
      </w:pPr>
      <w:r>
        <w:drawing>
          <wp:inline>
            <wp:extent cx="7729855" cy="557530"/>
            <wp:docPr id="147" name="Picture"/>
            <a:graphic>
              <a:graphicData uri="http://schemas.openxmlformats.org/drawingml/2006/picture">
                <pic:pic>
                  <pic:nvPicPr>
                    <pic:cNvPr id="148" name="test1"/>
                    <pic:cNvPicPr preferRelativeResize="false"/>
                  </pic:nvPicPr>
                  <pic:blipFill>
                    <a:blip r:embed="drId8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49" name="Picture"/>
            <a:graphic>
              <a:graphicData uri="http://schemas.openxmlformats.org/drawingml/2006/picture">
                <pic:pic>
                  <pic:nvPicPr>
                    <pic:cNvPr id="150" name="test1"/>
                    <pic:cNvPicPr preferRelativeResize="false"/>
                  </pic:nvPicPr>
                  <pic:blipFill>
                    <a:blip r:embed="drId86"/>
                    <a:stretch>
                      <a:fillRect/>
                    </a:stretch>
                  </pic:blipFill>
                  <pic:spPr>
                    <a:xfrm>
                      <a:off x="0" y="0"/>
                      <a:ext cx="6983095" cy="899160"/>
                    </a:xfrm>
                    <a:prstGeom prst="rect">
                      <a:avLst/>
                    </a:prstGeom>
                  </pic:spPr>
                </pic:pic>
              </a:graphicData>
            </a:graphic>
          </wp:inline>
        </w:drawing>
      </w:r>
    </w:p>
    <w:p>
      <w:pPr>
        <w:pageBreakBefore w:val="false"/>
        <w:tabs>
          <w:tab w:val="left" w:leader="none" w:pos="2088"/>
        </w:tabs>
        <w:spacing w:before="0" w:after="0" w:line="229" w:lineRule="exact"/>
        <w:ind w:right="2880" w:left="2088" w:hanging="576"/>
        <w:jc w:val="left"/>
        <w:textAlignment w:val="baseline"/>
        <w:rPr>
          <w:rFonts w:ascii="Arial" w:hAnsi="Arial" w:eastAsia="Arial"/>
          <w:strike w:val="false"/>
          <w:color w:val="000000"/>
          <w:spacing w:val="0"/>
          <w:w w:val="100"/>
          <w:sz w:val="20"/>
          <w:vertAlign w:val="baseline"/>
          <w:lang w:val="es-ES"/>
        </w:rPr>
      </w:pPr>
      <w:r>
        <w:pict>
          <v:shapetype id="_x0000_t48" coordsize="21600,21600" o:spt="202" path="m,l,21600r21600,l21600,xe">
            <v:stroke joinstyle="miter"/>
            <v:path gradientshapeok="t" o:connecttype="rect"/>
          </v:shapetype>
          <v:shape id="_x0000_s47" type="#_x0000_t48" filled="f" stroked="f" style="position:absolute;width:559.7pt;height:11.05pt;z-index:-953;margin-left:26.15pt;margin-top:0pt;mso-wrap-distance-left:0pt;mso-wrap-distance-right:0pt">
            <v:fill opacity="1" o:opacity2="1" recolor="f" rotate="f" type="solid"/>
            <v:textbox inset="0pt, 0pt, 0pt, 0pt">
              <w:txbxContent>
                <w:p>
                  <w:pPr>
                    <w:pBdr/>
                  </w:pPr>
                </w:p>
              </w:txbxContent>
            </v:textbox>
          </v:shape>
        </w:pict>
      </w:r>
      <w:r>
        <w:pict>
          <v:shapetype id="_x0000_t49" coordsize="21600,21600" o:spt="202" path="m,l,21600r21600,l21600,xe">
            <v:stroke joinstyle="miter"/>
            <v:path gradientshapeok="t" o:connecttype="rect"/>
          </v:shapetype>
          <v:shape id="_x0000_s48" type="#_x0000_t49" filled="f" stroked="f" style="position:absolute;width:360pt;height:10.15pt;z-index:-952;margin-left:106.1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left"/>
                    <w:textAlignment w:val="baseline"/>
                    <w:rPr>
                      <w:rFonts w:ascii="Arial" w:hAnsi="Arial" w:eastAsia="Arial"/>
                      <w:strike w:val="false"/>
                      <w:color w:val="000000"/>
                      <w:spacing w:val="-1"/>
                      <w:w w:val="100"/>
                      <w:sz w:val="20"/>
                      <w:u w:val="single"/>
                      <w:vertAlign w:val="baseline"/>
                      <w:lang w:val="es-ES"/>
                    </w:rPr>
                  </w:pPr>
                  <w:r>
                    <w:rPr>
                      <w:rFonts w:ascii="Arial" w:hAnsi="Arial" w:eastAsia="Arial"/>
                      <w:strike w:val="false"/>
                      <w:color w:val="000000"/>
                      <w:spacing w:val="-1"/>
                      <w:w w:val="100"/>
                      <w:sz w:val="20"/>
                      <w:u w:val="single"/>
                      <w:vertAlign w:val="baseline"/>
                      <w:lang w:val="es-ES"/>
                    </w:rPr>
                    <w:t xml:space="preserve">cuando la póliza original no contemple el supuesto de modificación en el plazo, y</w:t>
                  </w:r>
                </w:p>
              </w:txbxContent>
            </v:textbox>
          </v:shape>
        </w:pict>
      </w:r>
      <w:r>
        <w:pict>
          <v:shapetype id="_x0000_t50" coordsize="21600,21600" o:spt="202" path="m,l,21600r21600,l21600,xe">
            <v:stroke joinstyle="miter"/>
            <v:path gradientshapeok="t" o:connecttype="rect"/>
          </v:shapetype>
          <v:shape id="_x0000_s49" type="#_x0000_t50" filled="f" stroked="f" style="position:absolute;width:5.75pt;height:10.15pt;z-index:-951;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151" name="Picture"/>
                        <a:graphic>
                          <a:graphicData uri="http://schemas.openxmlformats.org/drawingml/2006/picture">
                            <pic:pic>
                              <pic:nvPicPr>
                                <pic:cNvPr id="152" name="test1"/>
                                <pic:cNvPicPr preferRelativeResize="false"/>
                              </pic:nvPicPr>
                              <pic:blipFill>
                                <a:blip r:embed="drId87"/>
                                <a:stretch>
                                  <a:fillRect/>
                                </a:stretch>
                              </pic:blipFill>
                              <pic:spPr>
                                <a:xfrm>
                                  <a:off x="0" y="0"/>
                                  <a:ext cx="73025" cy="106680"/>
                                </a:xfrm>
                                <a:prstGeom prst="rect">
                                  <a:avLst/>
                                </a:prstGeom>
                              </pic:spPr>
                            </pic:pic>
                          </a:graphicData>
                        </a:graphic>
                      </wp:inline>
                    </w:drawing>
                  </w:r>
                </w:p>
              </w:txbxContent>
            </v:textbox>
          </v:shape>
        </w:pict>
      </w:r>
      <w:r>
        <w:pict>
          <v:shapetype id="_x0000_t51" coordsize="21600,21600" o:spt="202" path="m,l,21600r21600,l21600,xe">
            <v:stroke joinstyle="miter"/>
            <v:path gradientshapeok="t" o:connecttype="rect"/>
          </v:shapetype>
          <v:shape id="_x0000_s50" type="#_x0000_t51" filled="f" stroked="f" style="position:absolute;width:5.3pt;height:10.15pt;z-index:-950;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153" name="Picture"/>
                        <a:graphic>
                          <a:graphicData uri="http://schemas.openxmlformats.org/drawingml/2006/picture">
                            <pic:pic>
                              <pic:nvPicPr>
                                <pic:cNvPr id="154" name="test1"/>
                                <pic:cNvPicPr preferRelativeResize="false"/>
                              </pic:nvPicPr>
                              <pic:blipFill>
                                <a:blip r:embed="drId8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VI.	</w:t>
      </w:r>
      <w:r>
        <w:rPr>
          <w:rFonts w:ascii="Arial" w:hAnsi="Arial" w:eastAsia="Arial"/>
          <w:strike w:val="false"/>
          <w:color w:val="000000"/>
          <w:spacing w:val="0"/>
          <w:w w:val="100"/>
          <w:sz w:val="20"/>
          <w:vertAlign w:val="baseline"/>
          <w:lang w:val="es-ES"/>
        </w:rPr>
        <w:t xml:space="preserve">Que se obliga a expedir nueva póliza por el diez por ciento del importe de la o las ampliaciones en monto o lo que le imponga la ley de la materia.</w:t>
      </w:r>
    </w:p>
    <w:p>
      <w:pPr>
        <w:pageBreakBefore w:val="false"/>
        <w:tabs>
          <w:tab w:val="decimal" w:leader="none" w:pos="1512"/>
          <w:tab w:val="left" w:leader="none" w:pos="2088"/>
        </w:tabs>
        <w:spacing w:before="228"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6.4	</w:t>
      </w:r>
      <w:r>
        <w:rPr>
          <w:rFonts w:ascii="Arial" w:hAnsi="Arial" w:eastAsia="Arial"/>
          <w:b w:val="true"/>
          <w:strike w:val="false"/>
          <w:color w:val="000000"/>
          <w:spacing w:val="-1"/>
          <w:w w:val="100"/>
          <w:sz w:val="20"/>
          <w:vertAlign w:val="baseline"/>
          <w:lang w:val="es-ES"/>
        </w:rPr>
        <w:t xml:space="preserve">GASTOS FINANCIEROS.</w:t>
      </w:r>
    </w:p>
    <w:p>
      <w:pPr>
        <w:pageBreakBefore w:val="false"/>
        <w:spacing w:before="231"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En caso de incumplimiento en el pago de estimación o estimaciones (excepto tratándose de retenciones económicas o penas convencionales, a que se refieren las cláusulas décima novena, vigésima y vigésima primera del modelo de contrato), por falta de requisitos administrativos y fiscales de las facturas, o errores o deficiencias en las mismas, imputables al contratista y de ajuste de costos, la Secretaría de Obras Públicas, a solicitud del contratista, deberá pagar gastos financieros conforme a una tasa que será igual a la establecida por la Ley de Ingresos de la Federación en los casos de prórroga para el pago de créditos</w:t>
      </w:r>
    </w:p>
    <w:p>
      <w:pPr>
        <w:pageBreakBefore w:val="false"/>
        <w:spacing w:before="231"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Obras Públicas, de conformidad con lo dispuesto por el artículo 112 de la Ley. Los gastos financieros se calcularán sobre las cantidades pagadas en exceso en cada caso y se computarán por días naturales, desde la fecha del pago y hasta la fecha en que se pongan efectivamente las cantidades a disposición de la Secretaría de Obras Públicas.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considerará pago en exceso cuando las diferencias que resulten a cargo del contratista sean compensadas en la estimación siguiente, o en el finiquito, si dicho pago no se hubiera identificado con anterioridad.</w:t>
      </w:r>
    </w:p>
    <w:p>
      <w:pPr>
        <w:pageBreakBefore w:val="false"/>
        <w:tabs>
          <w:tab w:val="decimal" w:leader="none" w:pos="1512"/>
          <w:tab w:val="left" w:leader="none" w:pos="2088"/>
        </w:tabs>
        <w:spacing w:before="226"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6.5	</w:t>
      </w:r>
      <w:r>
        <w:rPr>
          <w:rFonts w:ascii="Arial" w:hAnsi="Arial" w:eastAsia="Arial"/>
          <w:b w:val="true"/>
          <w:strike w:val="false"/>
          <w:color w:val="000000"/>
          <w:spacing w:val="0"/>
          <w:w w:val="100"/>
          <w:sz w:val="20"/>
          <w:vertAlign w:val="baseline"/>
          <w:lang w:val="es-ES"/>
        </w:rPr>
        <w:t xml:space="preserve">FALTA DE FORMALIZACIÓN DEL CONTRATO.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seleccionado no formalice el contrato o no presente la fianza de cumplimiento del contrato dentro de los 15 (QUINCE) días naturales siguientes al de la notificación del fallo, se estará a </w:t>
      </w:r>
      <w:r>
        <w:rPr>
          <w:rFonts w:ascii="Arial" w:hAnsi="Arial" w:eastAsia="Arial"/>
          <w:strike w:val="false"/>
          <w:color w:val="000000"/>
          <w:spacing w:val="0"/>
          <w:w w:val="100"/>
          <w:sz w:val="20"/>
          <w:vertAlign w:val="baseline"/>
          <w:lang w:val="es-ES"/>
        </w:rPr>
        <w:t xml:space="preserve">lo dispuesto en el punto 6.2 denominado “FIRMA DEL CONTRATO”.</w:t>
      </w:r>
    </w:p>
    <w:p>
      <w:pPr>
        <w:pageBreakBefore w:val="false"/>
        <w:tabs>
          <w:tab w:val="decimal" w:leader="none" w:pos="1512"/>
          <w:tab w:val="left" w:leader="none" w:pos="2088"/>
        </w:tabs>
        <w:spacing w:before="228" w:after="0" w:line="233" w:lineRule="exact"/>
        <w:ind w:right="0"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6.6	</w:t>
      </w:r>
      <w:r>
        <w:rPr>
          <w:rFonts w:ascii="Arial" w:hAnsi="Arial" w:eastAsia="Arial"/>
          <w:b w:val="true"/>
          <w:strike w:val="false"/>
          <w:color w:val="000000"/>
          <w:spacing w:val="0"/>
          <w:w w:val="100"/>
          <w:sz w:val="20"/>
          <w:vertAlign w:val="baseline"/>
          <w:lang w:val="es-ES"/>
        </w:rPr>
        <w:t xml:space="preserve">INSPECCIÓN Y VERIFICACIÓN POR PARTE DE LA SECRETARÍA DE LA FUNCIÓN PÚBLICA</w:t>
      </w:r>
    </w:p>
    <w:p>
      <w:pPr>
        <w:pageBreakBefore w:val="false"/>
        <w:spacing w:before="0" w:after="0" w:line="230" w:lineRule="exact"/>
        <w:ind w:right="0" w:left="208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DEL ESTADO.</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la Función Pública del Estado, podrá realizar las visitas, inspecciones y verificaciones que estime pertinentes con respecto a la ejecución de los trabajos objeto del contrato, de conformidad con lo establecido en el artículo 163 de la Ley.</w:t>
      </w:r>
    </w:p>
    <w:p>
      <w:pPr>
        <w:pageBreakBefore w:val="false"/>
        <w:tabs>
          <w:tab w:val="decimal" w:leader="none" w:pos="1512"/>
          <w:tab w:val="left" w:leader="none" w:pos="2088"/>
        </w:tabs>
        <w:spacing w:before="228"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6.7	</w:t>
      </w:r>
      <w:r>
        <w:rPr>
          <w:rFonts w:ascii="Arial" w:hAnsi="Arial" w:eastAsia="Arial"/>
          <w:b w:val="true"/>
          <w:strike w:val="false"/>
          <w:color w:val="000000"/>
          <w:spacing w:val="0"/>
          <w:w w:val="100"/>
          <w:sz w:val="20"/>
          <w:vertAlign w:val="baseline"/>
          <w:lang w:val="es-ES"/>
        </w:rPr>
        <w:t xml:space="preserve">RETENCIONES Y/O PENAS CONVENCIONALES</w:t>
      </w:r>
      <w:r>
        <w:rPr>
          <w:rFonts w:ascii="Arial" w:hAnsi="Arial" w:eastAsia="Arial"/>
          <w:strike w:val="false"/>
          <w:color w:val="000000"/>
          <w:spacing w:val="0"/>
          <w:w w:val="100"/>
          <w:sz w:val="20"/>
          <w:vertAlign w:val="baseline"/>
          <w:lang w:val="es-ES"/>
        </w:rPr>
        <w:t xml:space="preserve">.</w:t>
      </w:r>
    </w:p>
    <w:p>
      <w:pPr>
        <w:pageBreakBefore w:val="false"/>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conforme a los artículos 95 fracción VIII de la Ley y 102 y 84 del apartado </w:t>
      </w:r>
      <w:r>
        <w:rPr>
          <w:rFonts w:ascii="Arial" w:hAnsi="Arial" w:eastAsia="Arial"/>
          <w:b w:val="true"/>
          <w:strike w:val="false"/>
          <w:color w:val="000000"/>
          <w:spacing w:val="0"/>
          <w:w w:val="100"/>
          <w:sz w:val="20"/>
          <w:vertAlign w:val="baseline"/>
          <w:lang w:val="es-ES"/>
        </w:rPr>
        <w:t xml:space="preserve">“Penas convencionales” </w:t>
      </w:r>
      <w:r>
        <w:rPr>
          <w:rFonts w:ascii="Arial" w:hAnsi="Arial" w:eastAsia="Arial"/>
          <w:strike w:val="false"/>
          <w:color w:val="000000"/>
          <w:spacing w:val="0"/>
          <w:w w:val="100"/>
          <w:sz w:val="20"/>
          <w:vertAlign w:val="baseline"/>
          <w:lang w:val="es-ES"/>
        </w:rPr>
        <w:t xml:space="preserve">del Reglamento de la Ley:</w:t>
      </w:r>
    </w:p>
    <w:p>
      <w:pPr>
        <w:pageBreakBefore w:val="false"/>
        <w:spacing w:before="232" w:after="863" w:line="230" w:lineRule="exact"/>
        <w:ind w:right="1368" w:left="2520"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strike w:val="false"/>
          <w:color w:val="000000"/>
          <w:spacing w:val="0"/>
          <w:w w:val="100"/>
          <w:sz w:val="20"/>
          <w:vertAlign w:val="baseline"/>
          <w:lang w:val="es-ES"/>
        </w:rPr>
        <w:t xml:space="preserve">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pPr>
        <w:pageBreakBefore w:val="false"/>
        <w:spacing w:before="0" w:after="0" w:line="240" w:lineRule="auto"/>
        <w:ind w:right="15" w:left="14"/>
        <w:jc w:val="left"/>
        <w:textAlignment w:val="baseline"/>
      </w:pPr>
      <w:r>
        <w:drawing>
          <wp:inline>
            <wp:extent cx="7729855" cy="557530"/>
            <wp:docPr id="155" name="Picture"/>
            <a:graphic>
              <a:graphicData uri="http://schemas.openxmlformats.org/drawingml/2006/picture">
                <pic:pic>
                  <pic:nvPicPr>
                    <pic:cNvPr id="156" name="test1"/>
                    <pic:cNvPicPr preferRelativeResize="false"/>
                  </pic:nvPicPr>
                  <pic:blipFill>
                    <a:blip r:embed="drId8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57" name="Picture"/>
            <a:graphic>
              <a:graphicData uri="http://schemas.openxmlformats.org/drawingml/2006/picture">
                <pic:pic>
                  <pic:nvPicPr>
                    <pic:cNvPr id="158" name="test1"/>
                    <pic:cNvPicPr preferRelativeResize="false"/>
                  </pic:nvPicPr>
                  <pic:blipFill>
                    <a:blip r:embed="drId90"/>
                    <a:stretch>
                      <a:fillRect/>
                    </a:stretch>
                  </pic:blipFill>
                  <pic:spPr>
                    <a:xfrm>
                      <a:off x="0" y="0"/>
                      <a:ext cx="6983095" cy="899160"/>
                    </a:xfrm>
                    <a:prstGeom prst="rect">
                      <a:avLst/>
                    </a:prstGeom>
                  </pic:spPr>
                </pic:pic>
              </a:graphicData>
            </a:graphic>
          </wp:inline>
        </w:drawing>
      </w:r>
    </w:p>
    <w:p>
      <w:pPr>
        <w:pageBreakBefore w:val="false"/>
        <w:spacing w:before="0" w:after="0" w:line="228" w:lineRule="exact"/>
        <w:ind w:right="0" w:left="2520" w:hanging="2520"/>
        <w:jc w:val="left"/>
        <w:textAlignment w:val="baseline"/>
        <w:rPr>
          <w:rFonts w:ascii="Arial" w:hAnsi="Arial" w:eastAsia="Arial"/>
          <w:strike w:val="false"/>
          <w:color w:val="000000"/>
          <w:spacing w:val="14"/>
          <w:w w:val="100"/>
          <w:sz w:val="20"/>
          <w:u w:val="single"/>
          <w:vertAlign w:val="baseline"/>
          <w:lang w:val="es-ES"/>
        </w:rPr>
      </w:pPr>
      <w:r>
        <w:pict>
          <v:shapetype id="_x0000_t52" coordsize="21600,21600" o:spt="202" path="m,l,21600r21600,l21600,xe">
            <v:stroke joinstyle="miter"/>
            <v:path gradientshapeok="t" o:connecttype="rect"/>
          </v:shapetype>
          <v:shape id="_x0000_s51" type="#_x0000_t52" filled="f" stroked="f" style="position:absolute;width:128.65pt;height:10.15pt;z-index:-949;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8" w:lineRule="exact"/>
                    <w:ind w:right="1935" w:left="523"/>
                    <w:jc w:val="left"/>
                    <w:textAlignment w:val="baseline"/>
                  </w:pPr>
                  <w:r>
                    <w:drawing>
                      <wp:inline>
                        <wp:extent cx="73025" cy="106680"/>
                        <wp:docPr id="159" name="Picture"/>
                        <a:graphic>
                          <a:graphicData uri="http://schemas.openxmlformats.org/drawingml/2006/picture">
                            <pic:pic>
                              <pic:nvPicPr>
                                <pic:cNvPr id="160" name="test1"/>
                                <pic:cNvPicPr preferRelativeResize="false"/>
                              </pic:nvPicPr>
                              <pic:blipFill>
                                <a:blip r:embed="drId91"/>
                                <a:stretch>
                                  <a:fillRect/>
                                </a:stretch>
                              </pic:blipFill>
                              <pic:spPr>
                                <a:xfrm>
                                  <a:off x="0" y="0"/>
                                  <a:ext cx="73025" cy="106680"/>
                                </a:xfrm>
                                <a:prstGeom prst="rect">
                                  <a:avLst/>
                                </a:prstGeom>
                              </pic:spPr>
                            </pic:pic>
                          </a:graphicData>
                        </a:graphic>
                      </wp:inline>
                    </w:drawing>
                  </w:r>
                </w:p>
              </w:txbxContent>
            </v:textbox>
          </v:shape>
        </w:pict>
      </w:r>
      <w:r>
        <w:pict>
          <v:shapetype id="_x0000_t53" coordsize="21600,21600" o:spt="202" path="m,l,21600r21600,l21600,xe">
            <v:stroke joinstyle="miter"/>
            <v:path gradientshapeok="t" o:connecttype="rect"/>
          </v:shapetype>
          <v:shape id="_x0000_s52" type="#_x0000_t53" filled="f" stroked="f" style="position:absolute;width:70.35pt;height:10.15pt;z-index:-948;margin-left:540.95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26" w:line="91" w:lineRule="exact"/>
                    <w:ind w:right="485" w:left="816"/>
                    <w:jc w:val="left"/>
                    <w:textAlignment w:val="baseline"/>
                  </w:pPr>
                  <w:r>
                    <w:drawing>
                      <wp:inline>
                        <wp:extent cx="67310" cy="57785"/>
                        <wp:docPr id="161" name="Picture"/>
                        <a:graphic>
                          <a:graphicData uri="http://schemas.openxmlformats.org/drawingml/2006/picture">
                            <pic:pic>
                              <pic:nvPicPr>
                                <pic:cNvPr id="162" name="test1"/>
                                <pic:cNvPicPr preferRelativeResize="false"/>
                              </pic:nvPicPr>
                              <pic:blipFill>
                                <a:blip r:embed="drId9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4"/>
          <w:w w:val="100"/>
          <w:sz w:val="20"/>
          <w:u w:val="single"/>
          <w:vertAlign w:val="baseline"/>
          <w:lang w:val="es-ES"/>
        </w:rPr>
        <w:t xml:space="preserve">Si como consecuencia de la comparación a que se refiere el párrafo anterior, el avance de los </w:t>
      </w:r>
      <w:r>
        <w:rPr>
          <w:rFonts w:ascii="Arial" w:hAnsi="Arial" w:eastAsia="Arial"/>
          <w:strike w:val="false"/>
          <w:color w:val="000000"/>
          <w:spacing w:val="14"/>
          <w:w w:val="100"/>
          <w:sz w:val="20"/>
          <w:vertAlign w:val="baseline"/>
          <w:lang w:val="es-ES"/>
        </w:rPr>
        <w:t xml:space="preserve">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pPr>
        <w:pageBreakBefore w:val="false"/>
        <w:spacing w:before="181" w:after="0" w:line="230" w:lineRule="exact"/>
        <w:ind w:right="1368" w:left="2520"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strike w:val="false"/>
          <w:color w:val="000000"/>
          <w:spacing w:val="0"/>
          <w:w w:val="100"/>
          <w:sz w:val="20"/>
          <w:vertAlign w:val="baseline"/>
          <w:lang w:val="es-ES"/>
        </w:rPr>
        <w:t xml:space="preserve">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pPr>
        <w:pageBreakBefore w:val="false"/>
        <w:spacing w:before="185"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pPr>
        <w:pageBreakBefore w:val="false"/>
        <w:tabs>
          <w:tab w:val="left" w:leader="none" w:pos="2520"/>
        </w:tabs>
        <w:spacing w:before="183" w:after="0" w:line="233"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6.8	</w:t>
      </w:r>
      <w:r>
        <w:rPr>
          <w:rFonts w:ascii="Arial" w:hAnsi="Arial" w:eastAsia="Arial"/>
          <w:b w:val="true"/>
          <w:strike w:val="false"/>
          <w:color w:val="000000"/>
          <w:spacing w:val="-1"/>
          <w:w w:val="100"/>
          <w:sz w:val="20"/>
          <w:vertAlign w:val="baseline"/>
          <w:lang w:val="es-ES"/>
        </w:rPr>
        <w:t xml:space="preserve">SUSPENSIÓN DE LOS TRABAJOS.</w:t>
      </w:r>
    </w:p>
    <w:p>
      <w:pPr>
        <w:pageBreakBefore w:val="false"/>
        <w:spacing w:before="18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podrá suspender temporalmente, en todo o en parte, los trabajos contratados por cualquier causa justificada.</w:t>
      </w:r>
    </w:p>
    <w:p>
      <w:pPr>
        <w:pageBreakBefore w:val="false"/>
        <w:spacing w:before="184"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ocurra la suspensión de los trabajos, la Secretaría de Obras Públicas lo notificará al contratista señalando las causas que la motivan, la fecha de su inicio y de la probable reanudación de los trabajos, así como las acciones que debe considerar en lo relativo a su personal, maquinaria y equipo de construcción.</w:t>
      </w:r>
    </w:p>
    <w:p>
      <w:pPr>
        <w:pageBreakBefore w:val="false"/>
        <w:spacing w:before="255" w:after="701"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de terminación de los trabajos se prorrogará en igual proporción al periodo que comprenda la suspensión de los mismos, sin modificar el plazo de ejecución convenido. Lo anterior se formalizará</w:t>
      </w:r>
    </w:p>
    <w:p>
      <w:pPr>
        <w:pageBreakBefore w:val="false"/>
        <w:spacing w:before="0" w:after="0" w:line="240" w:lineRule="auto"/>
        <w:ind w:right="15" w:left="14"/>
        <w:jc w:val="left"/>
        <w:textAlignment w:val="baseline"/>
      </w:pPr>
      <w:r>
        <w:drawing>
          <wp:inline>
            <wp:extent cx="7729855" cy="557530"/>
            <wp:docPr id="163" name="Picture"/>
            <a:graphic>
              <a:graphicData uri="http://schemas.openxmlformats.org/drawingml/2006/picture">
                <pic:pic>
                  <pic:nvPicPr>
                    <pic:cNvPr id="164" name="test1"/>
                    <pic:cNvPicPr preferRelativeResize="false"/>
                  </pic:nvPicPr>
                  <pic:blipFill>
                    <a:blip r:embed="drId9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65" name="Picture"/>
            <a:graphic>
              <a:graphicData uri="http://schemas.openxmlformats.org/drawingml/2006/picture">
                <pic:pic>
                  <pic:nvPicPr>
                    <pic:cNvPr id="166" name="test1"/>
                    <pic:cNvPicPr preferRelativeResize="false"/>
                  </pic:nvPicPr>
                  <pic:blipFill>
                    <a:blip r:embed="drId94"/>
                    <a:stretch>
                      <a:fillRect/>
                    </a:stretch>
                  </pic:blipFill>
                  <pic:spPr>
                    <a:xfrm>
                      <a:off x="0" y="0"/>
                      <a:ext cx="6983095" cy="901700"/>
                    </a:xfrm>
                    <a:prstGeom prst="rect">
                      <a:avLst/>
                    </a:prstGeom>
                  </pic:spPr>
                </pic:pic>
              </a:graphicData>
            </a:graphic>
          </wp:inline>
        </w:drawing>
      </w:r>
    </w:p>
    <w:p>
      <w:pPr>
        <w:pageBreakBefore w:val="false"/>
        <w:spacing w:before="0" w:after="0" w:line="213" w:lineRule="exact"/>
        <w:ind w:right="576" w:left="1368" w:hanging="1368"/>
        <w:jc w:val="left"/>
        <w:textAlignment w:val="baseline"/>
        <w:rPr>
          <w:rFonts w:ascii="Arial" w:hAnsi="Arial" w:eastAsia="Arial"/>
          <w:strike w:val="false"/>
          <w:color w:val="000000"/>
          <w:spacing w:val="0"/>
          <w:w w:val="100"/>
          <w:sz w:val="20"/>
          <w:u w:val="single"/>
          <w:vertAlign w:val="baseline"/>
          <w:lang w:val="es-ES"/>
        </w:rPr>
      </w:pPr>
      <w:r>
        <w:pict>
          <v:shapetype id="_x0000_t54" coordsize="21600,21600" o:spt="202" path="m,l,21600r21600,l21600,xe">
            <v:stroke joinstyle="miter"/>
            <v:path gradientshapeok="t" o:connecttype="rect"/>
          </v:shapetype>
          <v:shape id="_x0000_s53" type="#_x0000_t54" filled="f" stroked="f" style="position:absolute;width:70.3pt;height:9.95pt;z-index:-947;margin-left:1.2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4" w:lineRule="exact"/>
                    <w:ind w:right="768" w:left="523"/>
                    <w:jc w:val="left"/>
                    <w:textAlignment w:val="baseline"/>
                  </w:pPr>
                  <w:r>
                    <w:drawing>
                      <wp:inline>
                        <wp:extent cx="73025" cy="104140"/>
                        <wp:docPr id="167" name="Picture"/>
                        <a:graphic>
                          <a:graphicData uri="http://schemas.openxmlformats.org/drawingml/2006/picture">
                            <pic:pic>
                              <pic:nvPicPr>
                                <pic:cNvPr id="168" name="test1"/>
                                <pic:cNvPicPr preferRelativeResize="false"/>
                              </pic:nvPicPr>
                              <pic:blipFill>
                                <a:blip r:embed="drId95"/>
                                <a:stretch>
                                  <a:fillRect/>
                                </a:stretch>
                              </pic:blipFill>
                              <pic:spPr>
                                <a:xfrm>
                                  <a:off x="0" y="0"/>
                                  <a:ext cx="73025" cy="104140"/>
                                </a:xfrm>
                                <a:prstGeom prst="rect">
                                  <a:avLst/>
                                </a:prstGeom>
                              </pic:spPr>
                            </pic:pic>
                          </a:graphicData>
                        </a:graphic>
                      </wp:inline>
                    </w:drawing>
                  </w:r>
                </w:p>
              </w:txbxContent>
            </v:textbox>
          </v:shape>
        </w:pict>
      </w:r>
      <w:r>
        <w:pict>
          <v:shapetype id="_x0000_t55" coordsize="21600,21600" o:spt="202" path="m,l,21600r21600,l21600,xe">
            <v:stroke joinstyle="miter"/>
            <v:path gradientshapeok="t" o:connecttype="rect"/>
          </v:shapetype>
          <v:shape id="_x0000_s54" type="#_x0000_t55" filled="f" stroked="f" style="position:absolute;width:5.3pt;height:4.55pt;z-index:-946;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69" name="Picture"/>
                        <a:graphic>
                          <a:graphicData uri="http://schemas.openxmlformats.org/drawingml/2006/picture">
                            <pic:pic>
                              <pic:nvPicPr>
                                <pic:cNvPr id="170" name="test1"/>
                                <pic:cNvPicPr preferRelativeResize="false"/>
                              </pic:nvPicPr>
                              <pic:blipFill>
                                <a:blip r:embed="drId9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mediante el acta circunstanciada de suspensión de los trabajos, la que deberá contener como mínimo los  </w:t>
      </w:r>
      <w:r>
        <w:rPr>
          <w:rFonts w:ascii="Arial" w:hAnsi="Arial" w:eastAsia="Arial"/>
          <w:strike w:val="false"/>
          <w:color w:val="000000"/>
          <w:spacing w:val="0"/>
          <w:w w:val="100"/>
          <w:sz w:val="20"/>
          <w:vertAlign w:val="baseline"/>
          <w:lang w:val="es-ES"/>
        </w:rPr>
        <w:t xml:space="preserve">requisitos establecidos por el artículo 190 del Reglamento.</w:t>
      </w:r>
    </w:p>
    <w:p>
      <w:pPr>
        <w:pageBreakBefore w:val="false"/>
        <w:spacing w:before="32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suministro deficiente del proveedor de materiales y equipos de instalación permanente no será motivo de suspensión de los trabajos cuando dicho suministro sea responsabilidad del contratista.</w:t>
      </w:r>
    </w:p>
    <w:p>
      <w:pPr>
        <w:pageBreakBefore w:val="false"/>
        <w:spacing w:before="32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durante la vigencia del contrato existen suspensiones de los trabajos cuyos periodos sean reducidos y difíciles de cuantificar, la Secretaría de Obras Públicas y el contratista podrán acordar que los periodos sean agrupados y formalizados mediante la suscripción de una sola acta circunstanciada de suspensión de los trabajos.</w:t>
      </w:r>
    </w:p>
    <w:p>
      <w:pPr>
        <w:pageBreakBefore w:val="false"/>
        <w:spacing w:before="32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128 de la Ley, siempre que no se trate de deficiencias o incumplimientos anteriores imputables al contratista.</w:t>
      </w:r>
    </w:p>
    <w:p>
      <w:pPr>
        <w:pageBreakBefore w:val="false"/>
        <w:spacing w:before="27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pago de los gastos no recuperables, respecto de la suspensión de los trabajos, sólo procederá exclusivamente por los conceptos que señalan los artículos 141 fracción de la Ley y 193 del Reglamento, dependiendo del caso de que se trate, ya sea por causas imputables a la Secretaría de Obras Públicas o por caso fortuito o fuerza mayor.</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los trabajos no se hayan realizado de acuerdo con lo estipulado en el contrato o conforme a las órdenes escritas de la Secretaría de Obras Públicas, ésta podrá ordenar su demolición, reparación o reposición inmediata con los trabajos adicionales que resulten necesarios, los cuales se harán por cuenta del contratista sin que tenga derecho a retribución adicional alguna por ello. En este caso, la Secretaría de Obras Públicas, si lo estima necesario, podrá ordenar la suspensión total o parcial de los trabajos contratados en tanto no se lleve a cabo la demolición, reposición o reparación indicadas, sin que esto sea motivo para ampliar el plazo señalado para su terminación.</w:t>
      </w:r>
    </w:p>
    <w:p>
      <w:pPr>
        <w:pageBreakBefore w:val="false"/>
        <w:tabs>
          <w:tab w:val="left" w:leader="none" w:pos="1944"/>
        </w:tabs>
        <w:spacing w:before="212"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6.9	</w:t>
      </w:r>
      <w:r>
        <w:rPr>
          <w:rFonts w:ascii="Arial" w:hAnsi="Arial" w:eastAsia="Arial"/>
          <w:b w:val="true"/>
          <w:strike w:val="false"/>
          <w:color w:val="000000"/>
          <w:spacing w:val="0"/>
          <w:w w:val="100"/>
          <w:sz w:val="20"/>
          <w:vertAlign w:val="baseline"/>
          <w:lang w:val="es-ES"/>
        </w:rPr>
        <w:t xml:space="preserve">TERMINACIÓN ANTICIPADA DEL CONTRATO.</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conformidad con el artículo 141 fracción II de la Ley, la Secretaría de Obras Públicas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Obras Públicas rembolsará al contratista los gastos no recuperables en que haya incurrido, siempre que éstos sean razonables, estén debidamente comprobados y se relacionen directamente con la operación correspondiente.</w:t>
      </w:r>
    </w:p>
    <w:p>
      <w:pPr>
        <w:pageBreakBefore w:val="false"/>
        <w:spacing w:before="185"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Cuando por caso fortuito o fuerza mayor se imposibilite la continuación de los trabajos, el contratista podrá optar por no ejecutarlos. En este supuesto, si opta por la terminación anticipada del contrato, deberá solicitarla a la Secretaría de Obras Públicas, quien determinará lo conducente dentro de los 15 (quince) días naturales siguientes a la presentación del escrito respectivo; en caso de negativa, será necesario que el contratista obtenga de la autoridad judicial la declaratoria correspondiente, pero si la Secretaría de Obras Públicas no contesta en dicho plazo, se tendrá por aceptada la petición del contratista.</w:t>
      </w:r>
    </w:p>
    <w:p>
      <w:pPr>
        <w:pageBreakBefore w:val="false"/>
        <w:spacing w:before="184" w:after="691"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dé por terminado anticipadamente el contrato, la Secretaría de Obras Públicas pagará los trabajos ejecutados, así como los gastos no recuperables que serán exclusivamente los indicados en el artículo 141 fracción II de la Ley y 193 del Reglamento, siempre que éstos sean razonables, estén</w:t>
      </w:r>
    </w:p>
    <w:p>
      <w:pPr>
        <w:pageBreakBefore w:val="false"/>
        <w:spacing w:before="0" w:after="0" w:line="240" w:lineRule="auto"/>
        <w:ind w:right="15" w:left="14"/>
        <w:jc w:val="left"/>
        <w:textAlignment w:val="baseline"/>
      </w:pPr>
      <w:r>
        <w:drawing>
          <wp:inline>
            <wp:extent cx="7729855" cy="557530"/>
            <wp:docPr id="171" name="Picture"/>
            <a:graphic>
              <a:graphicData uri="http://schemas.openxmlformats.org/drawingml/2006/picture">
                <pic:pic>
                  <pic:nvPicPr>
                    <pic:cNvPr id="172" name="test1"/>
                    <pic:cNvPicPr preferRelativeResize="false"/>
                  </pic:nvPicPr>
                  <pic:blipFill>
                    <a:blip r:embed="drId9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73" name="Picture"/>
            <a:graphic>
              <a:graphicData uri="http://schemas.openxmlformats.org/drawingml/2006/picture">
                <pic:pic>
                  <pic:nvPicPr>
                    <pic:cNvPr id="174" name="test1"/>
                    <pic:cNvPicPr preferRelativeResize="false"/>
                  </pic:nvPicPr>
                  <pic:blipFill>
                    <a:blip r:embed="drId98"/>
                    <a:stretch>
                      <a:fillRect/>
                    </a:stretch>
                  </pic:blipFill>
                  <pic:spPr>
                    <a:xfrm>
                      <a:off x="0" y="0"/>
                      <a:ext cx="6983095" cy="901700"/>
                    </a:xfrm>
                    <a:prstGeom prst="rect">
                      <a:avLst/>
                    </a:prstGeom>
                  </pic:spPr>
                </pic:pic>
              </a:graphicData>
            </a:graphic>
          </wp:inline>
        </w:drawing>
      </w:r>
    </w:p>
    <w:p>
      <w:pPr>
        <w:pageBreakBefore w:val="false"/>
        <w:spacing w:before="0"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pict>
          <v:shapetype id="_x0000_t56" coordsize="21600,21600" o:spt="202" path="m,l,21600r21600,l21600,xe">
            <v:stroke joinstyle="miter"/>
            <v:path gradientshapeok="t" o:connecttype="rect"/>
          </v:shapetype>
          <v:shape id="_x0000_s55" type="#_x0000_t56" filled="f" stroked="f" style="position:absolute;width:559.7pt;height:10.85pt;z-index:-945;margin-left:26.15pt;margin-top:0pt;mso-wrap-distance-left:0pt;mso-wrap-distance-right:0pt">
            <v:fill opacity="1" o:opacity2="1" recolor="f" rotate="f" type="solid"/>
            <v:textbox inset="0pt, 0pt, 0pt, 0pt">
              <w:txbxContent>
                <w:p>
                  <w:pPr>
                    <w:pBdr/>
                  </w:pPr>
                </w:p>
              </w:txbxContent>
            </v:textbox>
          </v:shape>
        </w:pict>
      </w:r>
      <w:r>
        <w:pict>
          <v:shapetype id="_x0000_t57" coordsize="21600,21600" o:spt="202" path="m,l,21600r21600,l21600,xe">
            <v:stroke joinstyle="miter"/>
            <v:path gradientshapeok="t" o:connecttype="rect"/>
          </v:shapetype>
          <v:shape id="_x0000_s56" type="#_x0000_t57" filled="f" stroked="f" style="position:absolute;width:324pt;height:9.95pt;z-index:-944;margin-left:70.1pt;margin-top:0pt;mso-wrap-distance-left:0pt;mso-wrap-distance-right:0pt">
            <v:fill opacity="1" o:opacity2="1" recolor="f" rotate="f" type="solid"/>
            <v:textbox inset="0pt, 0pt, 0pt, 0pt">
              <w:txbxContent>
                <w:p>
                  <w:pPr>
                    <w:pageBreakBefore w:val="false"/>
                    <w:spacing w:before="0" w:after="0" w:line="187"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debidamente comprobados y se relacionen directamente con el contrato.</w:t>
                  </w:r>
                </w:p>
              </w:txbxContent>
            </v:textbox>
          </v:shape>
        </w:pict>
      </w:r>
      <w:r>
        <w:pict>
          <v:shapetype id="_x0000_t58" coordsize="21600,21600" o:spt="202" path="m,l,21600r21600,l21600,xe">
            <v:stroke joinstyle="miter"/>
            <v:path gradientshapeok="t" o:connecttype="rect"/>
          </v:shapetype>
          <v:shape id="_x0000_s57" type="#_x0000_t58" filled="f" stroked="f" style="position:absolute;width:5.75pt;height:9.95pt;z-index:-943;margin-left:26.15pt;margin-top:0pt;mso-wrap-distance-left:0pt;mso-wrap-distance-right:0pt">
            <v:fill opacity="1" o:opacity2="1" recolor="f" rotate="f" type="solid"/>
            <v:textbox inset="0pt, 0pt, 0pt, 0pt">
              <w:txbxContent>
                <w:p>
                  <w:pPr>
                    <w:pageBreakBefore w:val="false"/>
                    <w:spacing w:before="0" w:after="35" w:line="164" w:lineRule="exact"/>
                    <w:ind w:right="0" w:left="0"/>
                    <w:jc w:val="left"/>
                    <w:textAlignment w:val="baseline"/>
                  </w:pPr>
                  <w:r>
                    <w:drawing>
                      <wp:inline>
                        <wp:extent cx="73025" cy="104140"/>
                        <wp:docPr id="175" name="Picture"/>
                        <a:graphic>
                          <a:graphicData uri="http://schemas.openxmlformats.org/drawingml/2006/picture">
                            <pic:pic>
                              <pic:nvPicPr>
                                <pic:cNvPr id="176" name="test1"/>
                                <pic:cNvPicPr preferRelativeResize="false"/>
                              </pic:nvPicPr>
                              <pic:blipFill>
                                <a:blip r:embed="drId99"/>
                                <a:stretch>
                                  <a:fillRect/>
                                </a:stretch>
                              </pic:blipFill>
                              <pic:spPr>
                                <a:xfrm>
                                  <a:off x="0" y="0"/>
                                  <a:ext cx="73025" cy="104140"/>
                                </a:xfrm>
                                <a:prstGeom prst="rect">
                                  <a:avLst/>
                                </a:prstGeom>
                              </pic:spPr>
                            </pic:pic>
                          </a:graphicData>
                        </a:graphic>
                      </wp:inline>
                    </w:drawing>
                  </w:r>
                </w:p>
              </w:txbxContent>
            </v:textbox>
          </v:shape>
        </w:pict>
      </w:r>
      <w:r>
        <w:pict>
          <v:shapetype id="_x0000_t59" coordsize="21600,21600" o:spt="202" path="m,l,21600r21600,l21600,xe">
            <v:stroke joinstyle="miter"/>
            <v:path gradientshapeok="t" o:connecttype="rect"/>
          </v:shapetype>
          <v:shape id="_x0000_s58" type="#_x0000_t59" filled="f" stroked="f" style="position:absolute;width:5.3pt;height:9.95pt;z-index:-942;margin-left:580.55pt;margin-top:0pt;mso-wrap-distance-left:0pt;mso-wrap-distance-right:0pt">
            <v:fill opacity="1" o:opacity2="1" recolor="f" rotate="f" type="solid"/>
            <v:textbox inset="0pt, 0pt, 0pt, 0pt">
              <w:txbxContent>
                <w:p>
                  <w:pPr>
                    <w:pageBreakBefore w:val="false"/>
                    <w:spacing w:before="82" w:after="26" w:line="91" w:lineRule="exact"/>
                    <w:ind w:right="0" w:left="0"/>
                    <w:jc w:val="left"/>
                    <w:textAlignment w:val="baseline"/>
                  </w:pPr>
                  <w:r>
                    <w:drawing>
                      <wp:inline>
                        <wp:extent cx="67310" cy="57785"/>
                        <wp:docPr id="177" name="Picture"/>
                        <a:graphic>
                          <a:graphicData uri="http://schemas.openxmlformats.org/drawingml/2006/picture">
                            <pic:pic>
                              <pic:nvPicPr>
                                <pic:cNvPr id="178" name="test1"/>
                                <pic:cNvPicPr preferRelativeResize="false"/>
                              </pic:nvPicPr>
                              <pic:blipFill>
                                <a:blip r:embed="drId10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2"/>
          <w:w w:val="100"/>
          <w:sz w:val="20"/>
          <w:vertAlign w:val="baseline"/>
          <w:lang w:val="es-ES"/>
        </w:rPr>
        <w:t xml:space="preserve">En todos los casos de terminación anticipada del contrato se deberán realizar las anotaciones correspondientes en la Bitácora, debiendo la Secretaría de Obras Públicas levantar un acta circunstanciada en la cual se hará constar como mínimo lo dispuesto por el artículo 198 del Reglamento de la Ley.</w:t>
      </w:r>
    </w:p>
    <w:p>
      <w:pPr>
        <w:pageBreakBefore w:val="false"/>
        <w:tabs>
          <w:tab w:val="left" w:leader="none" w:pos="2520"/>
        </w:tabs>
        <w:spacing w:before="266"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6.10	</w:t>
      </w:r>
      <w:r>
        <w:rPr>
          <w:rFonts w:ascii="Arial" w:hAnsi="Arial" w:eastAsia="Arial"/>
          <w:b w:val="true"/>
          <w:strike w:val="false"/>
          <w:color w:val="000000"/>
          <w:spacing w:val="0"/>
          <w:w w:val="100"/>
          <w:sz w:val="20"/>
          <w:vertAlign w:val="baseline"/>
          <w:lang w:val="es-ES"/>
        </w:rPr>
        <w:t xml:space="preserve">RESCISIÓN ADMINISTRATIVA DEL CONTRATO.</w:t>
      </w:r>
    </w:p>
    <w:p>
      <w:pPr>
        <w:pageBreakBefore w:val="false"/>
        <w:spacing w:before="239"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La Secretaría de Obras Públicas 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podrá optar entre aplicar retenciones económicas, penas convencionales o el sobrecosto de los trabajos que resulte de la rescisión, debiendo fundamentar y motivar las causas de la aplicación de una o de otro. Asimismo, la Secretaría de Obras Públicas optará por aplicar retenciones económicas o penas convencionales antes de iniciar el procedimiento de rescisión cuando el incumplimiento del contrato derive del atraso en la ejecución de los trabajos. El sobrecosto a que se refieren los artículos 138 segundo párrafo, 139 y 140 de la Ley, es la diferencia entre el importe que le representaría a la Secretaría de Obras Públicas concluir con otro contratista los trabajos pendientes y el costo de los trabajos no ejecutados al momento de rescindir el contrato.</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caso de rescisión administrativa del contrato por causas imputables al contratista, una vez emitida la determinación respectiva, la Secretaría de Obras Públicas 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Secretaría de Obras Públicas. La Secretaría de Obras Públicas podrá iniciar en cualquier momento el procedimiento de rescisión previsto en el artículo 141 de la Ley, motivando la rescisión en alguna de las causales previstas en el artículo 200 último párrafo. Si es el contratista quien decide rescindir el contrato será necesario que acuda ante la autoridad de Fuero común y obtenga la declaración correspondiente.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la Secretaría de Obras Públicas opta por la rescisión administrativa del contrato, se apegará a lo establecido en el artículo 141 de la Ley, así como en la Sección Tercera Artículos 200, 201, 202, 203, 204, 205, 206 y 207 del Reglamento.</w:t>
      </w:r>
    </w:p>
    <w:p>
      <w:pPr>
        <w:pageBreakBefore w:val="false"/>
        <w:spacing w:before="219" w:after="0" w:line="230" w:lineRule="exact"/>
        <w:ind w:right="1368" w:left="1944" w:hanging="576"/>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6.11 RESPONSABILIDAD CONJUNTA, SOLIDARIA Y MANCOMUNADA DEL CONTRATISTA Y LA EMPRESA SUPERVISORA DE LA OBRA, POR PAGO EN EXCESO COMO RESULTADO DE LA REVISIÓN DE ESTIMACIONES DE LOS TRABAJOS EJECUTADOS POR PARTE DEL CONTRATISTA.</w:t>
      </w:r>
    </w:p>
    <w:p>
      <w:pPr>
        <w:pageBreakBefore w:val="false"/>
        <w:spacing w:before="194"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El contratista se obligará a responder cuando por dolo, mala fe, descuido, error aritmético o de cálculo, se le haga pago en exceso por parte de la Secretaría de Obras Públicas, debido a las estimaciones que haya revisado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pPr>
        <w:pageBreakBefore w:val="false"/>
        <w:spacing w:before="184" w:after="676"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Asimismo, en el caso de que el contratista incurra con dolo, mala fe, descuido, error aritmético o de cálculo en la autorización del pago en exceso por parte del residente de obra, debido a las estimaciones que haya revisado el contratista se obligará a reintegrar las cantidades pagadas en exceso y que el contratista haya recibido, de conformidad y con fundamento en lo establecido en el Código Civil del Estado de Zacatecas, de aplicación supletoria por disposición expresa del artículo 17 de la Ley, más los gastos financieros que</w:t>
      </w:r>
    </w:p>
    <w:p>
      <w:pPr>
        <w:pageBreakBefore w:val="false"/>
        <w:spacing w:before="0" w:after="0" w:line="240" w:lineRule="auto"/>
        <w:ind w:right="15" w:left="14"/>
        <w:jc w:val="left"/>
        <w:textAlignment w:val="baseline"/>
      </w:pPr>
      <w:r>
        <w:drawing>
          <wp:inline>
            <wp:extent cx="7729855" cy="557530"/>
            <wp:docPr id="179" name="Picture"/>
            <a:graphic>
              <a:graphicData uri="http://schemas.openxmlformats.org/drawingml/2006/picture">
                <pic:pic>
                  <pic:nvPicPr>
                    <pic:cNvPr id="180" name="test1"/>
                    <pic:cNvPicPr preferRelativeResize="false"/>
                  </pic:nvPicPr>
                  <pic:blipFill>
                    <a:blip r:embed="drId10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81" name="Picture"/>
            <a:graphic>
              <a:graphicData uri="http://schemas.openxmlformats.org/drawingml/2006/picture">
                <pic:pic>
                  <pic:nvPicPr>
                    <pic:cNvPr id="182" name="test1"/>
                    <pic:cNvPicPr preferRelativeResize="false"/>
                  </pic:nvPicPr>
                  <pic:blipFill>
                    <a:blip r:embed="drId102"/>
                    <a:stretch>
                      <a:fillRect/>
                    </a:stretch>
                  </pic:blipFill>
                  <pic:spPr>
                    <a:xfrm>
                      <a:off x="0" y="0"/>
                      <a:ext cx="6983095" cy="899160"/>
                    </a:xfrm>
                    <a:prstGeom prst="rect">
                      <a:avLst/>
                    </a:prstGeom>
                  </pic:spPr>
                </pic:pic>
              </a:graphicData>
            </a:graphic>
          </wp:inline>
        </w:drawing>
      </w:r>
    </w:p>
    <w:p>
      <w:pPr>
        <w:pageBreakBefore w:val="false"/>
        <w:spacing w:before="0" w:after="0" w:line="199" w:lineRule="exact"/>
        <w:ind w:right="0" w:left="0" w:firstLine="0"/>
        <w:jc w:val="left"/>
        <w:textAlignment w:val="baseline"/>
        <w:rPr>
          <w:rFonts w:ascii="Arial" w:hAnsi="Arial" w:eastAsia="Arial"/>
          <w:strike w:val="false"/>
          <w:color w:val="000000"/>
          <w:spacing w:val="8"/>
          <w:w w:val="100"/>
          <w:sz w:val="20"/>
          <w:u w:val="single"/>
          <w:vertAlign w:val="baseline"/>
          <w:lang w:val="es-ES"/>
        </w:rPr>
      </w:pPr>
      <w:r>
        <w:pict>
          <v:shapetype id="_x0000_t60" coordsize="21600,21600" o:spt="202" path="m,l,21600r21600,l21600,xe">
            <v:stroke joinstyle="miter"/>
            <v:path gradientshapeok="t" o:connecttype="rect"/>
          </v:shapetype>
          <v:shape id="_x0000_s59" type="#_x0000_t60" filled="f" stroked="f" style="position:absolute;width:70.1pt;height:21.65pt;z-index:-941;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65" w:line="168" w:lineRule="exact"/>
                    <w:ind w:right="764" w:left="523"/>
                    <w:jc w:val="left"/>
                    <w:textAlignment w:val="baseline"/>
                  </w:pPr>
                  <w:r>
                    <w:drawing>
                      <wp:inline>
                        <wp:extent cx="73025" cy="106680"/>
                        <wp:docPr id="183" name="Picture"/>
                        <a:graphic>
                          <a:graphicData uri="http://schemas.openxmlformats.org/drawingml/2006/picture">
                            <pic:pic>
                              <pic:nvPicPr>
                                <pic:cNvPr id="184" name="test1"/>
                                <pic:cNvPicPr preferRelativeResize="false"/>
                              </pic:nvPicPr>
                              <pic:blipFill>
                                <a:blip r:embed="drId103"/>
                                <a:stretch>
                                  <a:fillRect/>
                                </a:stretch>
                              </pic:blipFill>
                              <pic:spPr>
                                <a:xfrm>
                                  <a:off x="0" y="0"/>
                                  <a:ext cx="73025" cy="106680"/>
                                </a:xfrm>
                                <a:prstGeom prst="rect">
                                  <a:avLst/>
                                </a:prstGeom>
                              </pic:spPr>
                            </pic:pic>
                          </a:graphicData>
                        </a:graphic>
                      </wp:inline>
                    </w:drawing>
                  </w:r>
                </w:p>
              </w:txbxContent>
            </v:textbox>
          </v:shape>
        </w:pict>
      </w:r>
      <w:r>
        <w:pict>
          <v:shapetype id="_x0000_t61" coordsize="21600,21600" o:spt="202" path="m,l,21600r21600,l21600,xe">
            <v:stroke joinstyle="miter"/>
            <v:path gradientshapeok="t" o:connecttype="rect"/>
          </v:shapetype>
          <v:shape id="_x0000_s60" type="#_x0000_t61" filled="f" stroked="f" style="position:absolute;width:5.3pt;height:4.55pt;z-index:-940;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85" name="Picture"/>
                        <a:graphic>
                          <a:graphicData uri="http://schemas.openxmlformats.org/drawingml/2006/picture">
                            <pic:pic>
                              <pic:nvPicPr>
                                <pic:cNvPr id="186" name="test1"/>
                                <pic:cNvPicPr preferRelativeResize="false"/>
                              </pic:nvPicPr>
                              <pic:blipFill>
                                <a:blip r:embed="drId10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8"/>
          <w:w w:val="100"/>
          <w:sz w:val="20"/>
          <w:u w:val="single"/>
          <w:vertAlign w:val="baseline"/>
          <w:lang w:val="es-ES"/>
        </w:rPr>
        <w:t xml:space="preserve">se generen, conforme a una tasa que será igual a la establecida por la Ley de Ingresos de la Federación, </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Secretaría de Obras Públicas. Por lo anterior, el contratista se obligará a devolver las cantidades pagadas en exceso, más los gastos</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financieros que se generen, dentro de los 20 (VEINTE) días naturales, contados a partir del día siguiente de aquél en que haya recibido el pago en exceso por parte de la Secretaría de Obras Públicas, de conformidad con lo dispuesto por el artículo 111 de la Ley.</w:t>
      </w:r>
    </w:p>
    <w:p>
      <w:pPr>
        <w:pageBreakBefore w:val="false"/>
        <w:spacing w:before="186" w:after="0" w:line="229" w:lineRule="exact"/>
        <w:ind w:right="0" w:left="1368" w:firstLine="0"/>
        <w:jc w:val="left"/>
        <w:textAlignment w:val="baseline"/>
        <w:rPr>
          <w:rFonts w:ascii="Arial" w:hAnsi="Arial" w:eastAsia="Arial"/>
          <w:b w:val="true"/>
          <w:strike w:val="false"/>
          <w:color w:val="000000"/>
          <w:spacing w:val="12"/>
          <w:w w:val="100"/>
          <w:sz w:val="20"/>
          <w:vertAlign w:val="baseline"/>
          <w:lang w:val="es-ES"/>
        </w:rPr>
      </w:pPr>
      <w:r>
        <w:rPr>
          <w:rFonts w:ascii="Arial" w:hAnsi="Arial" w:eastAsia="Arial"/>
          <w:b w:val="true"/>
          <w:strike w:val="false"/>
          <w:color w:val="000000"/>
          <w:spacing w:val="12"/>
          <w:w w:val="100"/>
          <w:sz w:val="20"/>
          <w:vertAlign w:val="baseline"/>
          <w:lang w:val="es-ES"/>
        </w:rPr>
        <w:t xml:space="preserve">6.12 MARCO NORMATIVO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legislación aplicable a la presente licitación es la establecida en la Constitución Política de los Estados Unidos Mexicanos, Constitución Política del Estado Libre y Soberano de Zacatecas, Ley Federal sobre Metrología y Normalización, la Ley y el Reglamento, 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según el aspecto sustantivo de que se trate.</w:t>
      </w:r>
    </w:p>
    <w:p>
      <w:pPr>
        <w:pageBreakBefore w:val="false"/>
        <w:spacing w:before="186" w:after="0" w:line="229" w:lineRule="exact"/>
        <w:ind w:right="0" w:left="1368" w:firstLine="0"/>
        <w:jc w:val="left"/>
        <w:textAlignment w:val="baseline"/>
        <w:rPr>
          <w:rFonts w:ascii="Arial" w:hAnsi="Arial" w:eastAsia="Arial"/>
          <w:b w:val="true"/>
          <w:strike w:val="false"/>
          <w:color w:val="000000"/>
          <w:spacing w:val="13"/>
          <w:w w:val="100"/>
          <w:sz w:val="20"/>
          <w:vertAlign w:val="baseline"/>
          <w:lang w:val="es-ES"/>
        </w:rPr>
      </w:pPr>
      <w:r>
        <w:rPr>
          <w:rFonts w:ascii="Arial" w:hAnsi="Arial" w:eastAsia="Arial"/>
          <w:b w:val="true"/>
          <w:strike w:val="false"/>
          <w:color w:val="000000"/>
          <w:spacing w:val="13"/>
          <w:w w:val="100"/>
          <w:sz w:val="20"/>
          <w:vertAlign w:val="baseline"/>
          <w:lang w:val="es-ES"/>
        </w:rPr>
        <w:t xml:space="preserve">6.13 CONTROVERSIAS</w:t>
      </w:r>
    </w:p>
    <w:p>
      <w:pPr>
        <w:pageBreakBefore w:val="false"/>
        <w:spacing w:before="18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controversias que se susciten con motivo de esta licitación se resolverán con apego a lo previsto en la Ley y el Reglamento, las disposiciones mencionadas en el punto 6.12 denominado MARCO NORMATIVO, de estas bases y en cualquier otra norma legal aplicable.</w:t>
      </w:r>
    </w:p>
    <w:p>
      <w:pPr>
        <w:pageBreakBefore w:val="false"/>
        <w:spacing w:before="178"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 14 CANCELACIÓN AL PROCEDIMIENTO.</w:t>
      </w:r>
    </w:p>
    <w:p>
      <w:pPr>
        <w:pageBreakBefore w:val="false"/>
        <w:spacing w:before="187"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Con fundamento en el Artículo 84 Segundo Párrafo de la Ley, la Secretaría de Obras Públicas procederá a cancelar el procedimiento de contratación, cuando la totalidad de las proposiciones presentadas no reúnan los requisitos solicitados en la Convocatoria o sus precios de insumos no fueren aceptables. Así mismo el procedimiento se podrá cancelar por caso fortuito; fuerza mayor; o existan circunstancias justificadas, que provoque la extinción de la necesidad de contratar los trabajos, y que de continuarse con el procedimiento de contratación se pudiera ocasionar un daño o perjuicio a la propia convocante.</w:t>
      </w:r>
    </w:p>
    <w:p>
      <w:pPr>
        <w:pageBreakBefore w:val="false"/>
        <w:spacing w:before="181" w:after="0" w:line="229" w:lineRule="exact"/>
        <w:ind w:right="0" w:left="1368" w:firstLine="0"/>
        <w:jc w:val="left"/>
        <w:textAlignment w:val="baseline"/>
        <w:rPr>
          <w:rFonts w:ascii="Arial" w:hAnsi="Arial" w:eastAsia="Arial"/>
          <w:b w:val="true"/>
          <w:strike w:val="false"/>
          <w:color w:val="000000"/>
          <w:spacing w:val="16"/>
          <w:w w:val="100"/>
          <w:sz w:val="20"/>
          <w:vertAlign w:val="baseline"/>
          <w:lang w:val="es-ES"/>
        </w:rPr>
      </w:pPr>
      <w:r>
        <w:rPr>
          <w:rFonts w:ascii="Arial" w:hAnsi="Arial" w:eastAsia="Arial"/>
          <w:b w:val="true"/>
          <w:strike w:val="false"/>
          <w:color w:val="000000"/>
          <w:spacing w:val="16"/>
          <w:w w:val="100"/>
          <w:sz w:val="20"/>
          <w:vertAlign w:val="baseline"/>
          <w:lang w:val="es-ES"/>
        </w:rPr>
        <w:t xml:space="preserve">7 CONFIDENCIALIDAD</w:t>
      </w:r>
    </w:p>
    <w:p>
      <w:pPr>
        <w:pageBreakBefore w:val="false"/>
        <w:spacing w:before="188"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contratista no podrá difundir o proporcionar información alguna relativa al proyecto, en forma de publicidad o artículo técnico a menos que cuente con la autorización previa, expresa y por escrito de la Secretaría de Obras Públicas, de conformidad con lo dispuesto por el artículo 83 de la Ley Federal del Derecho 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mercado.</w:t>
      </w:r>
    </w:p>
    <w:p>
      <w:pPr>
        <w:pageBreakBefore w:val="false"/>
        <w:tabs>
          <w:tab w:val="left" w:leader="none" w:pos="2088"/>
        </w:tabs>
        <w:spacing w:before="181" w:after="0" w:line="229"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8	</w:t>
      </w:r>
      <w:r>
        <w:rPr>
          <w:rFonts w:ascii="Arial" w:hAnsi="Arial" w:eastAsia="Arial"/>
          <w:b w:val="true"/>
          <w:strike w:val="false"/>
          <w:color w:val="000000"/>
          <w:spacing w:val="-2"/>
          <w:w w:val="100"/>
          <w:sz w:val="20"/>
          <w:vertAlign w:val="baseline"/>
          <w:lang w:val="es-ES"/>
        </w:rPr>
        <w:t xml:space="preserve">INCONFORMIDADES</w:t>
      </w:r>
    </w:p>
    <w:p>
      <w:pPr>
        <w:pageBreakBefore w:val="false"/>
        <w:spacing w:before="187"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Las personas interesadas podrán inconformarse ante la Secretaría de la Función Pública del Gobierno del Estado de Zacatecas, ubicada en </w:t>
      </w:r>
      <w:r>
        <w:rPr>
          <w:rFonts w:ascii="Arial" w:hAnsi="Arial" w:eastAsia="Arial"/>
          <w:strike w:val="false"/>
          <w:color w:val="000000"/>
          <w:spacing w:val="-1"/>
          <w:w w:val="100"/>
          <w:sz w:val="20"/>
          <w:vertAlign w:val="baseline"/>
          <w:lang w:val="es-ES"/>
        </w:rPr>
        <w:t xml:space="preserve">Circuito Cerro del Gato, Edificio “D”, 1er. </w:t>
      </w:r>
      <w:r>
        <w:rPr>
          <w:rFonts w:ascii="Arial" w:hAnsi="Arial" w:eastAsia="Arial"/>
          <w:strike w:val="false"/>
          <w:color w:val="000000"/>
          <w:spacing w:val="-1"/>
          <w:w w:val="100"/>
          <w:sz w:val="20"/>
          <w:vertAlign w:val="baseline"/>
          <w:lang w:val="es-ES"/>
        </w:rPr>
        <w:t xml:space="preserve">Piso, Ciudad Administrativa, Zacatecas, Zacatecas, Tel. 491 5000 ext. 42100, o ante el Órgano Interno de Control ubicado en Circuito </w:t>
      </w:r>
      <w:r>
        <w:rPr>
          <w:rFonts w:ascii="Arial" w:hAnsi="Arial" w:eastAsia="Arial"/>
          <w:strike w:val="false"/>
          <w:color w:val="000000"/>
          <w:spacing w:val="-1"/>
          <w:w w:val="100"/>
          <w:sz w:val="20"/>
          <w:vertAlign w:val="baseline"/>
          <w:lang w:val="es-ES"/>
        </w:rPr>
        <w:t xml:space="preserve">Cerro del Gato, Edificio “F”, cuarto. Piso, Ciudad Adm</w:t>
      </w:r>
      <w:r>
        <w:rPr>
          <w:rFonts w:ascii="Arial" w:hAnsi="Arial" w:eastAsia="Arial"/>
          <w:strike w:val="false"/>
          <w:color w:val="000000"/>
          <w:spacing w:val="-1"/>
          <w:w w:val="100"/>
          <w:sz w:val="20"/>
          <w:vertAlign w:val="baseline"/>
          <w:lang w:val="es-ES"/>
        </w:rPr>
        <w:t xml:space="preserve">inistrativa, Zacatecas, Zacatecas en los términos de lo dispuesto por el Artículo 188 de la Ley. Transcurridos los términos correspondientes a cada uno de los actos a que se refiere dicho Artículo, se tendrá por precluido el derecho para inconformarse.</w:t>
      </w:r>
    </w:p>
    <w:p>
      <w:pPr>
        <w:pageBreakBefore w:val="false"/>
        <w:tabs>
          <w:tab w:val="left" w:leader="none" w:pos="1872"/>
        </w:tabs>
        <w:spacing w:before="179" w:after="0" w:line="231"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9	</w:t>
      </w:r>
      <w:r>
        <w:rPr>
          <w:rFonts w:ascii="Arial" w:hAnsi="Arial" w:eastAsia="Arial"/>
          <w:b w:val="true"/>
          <w:strike w:val="false"/>
          <w:color w:val="000000"/>
          <w:spacing w:val="-2"/>
          <w:w w:val="100"/>
          <w:sz w:val="20"/>
          <w:vertAlign w:val="baseline"/>
          <w:lang w:val="es-ES"/>
        </w:rPr>
        <w:t xml:space="preserve">BITÁCORA DE OBRA</w:t>
      </w:r>
    </w:p>
    <w:p>
      <w:pPr>
        <w:pageBreakBefore w:val="false"/>
        <w:spacing w:before="186" w:after="725"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uso de la Bitácora es obligatorio en cada uno de los contratos de Obra, con fundamento en el Artículo</w:t>
      </w:r>
    </w:p>
    <w:p>
      <w:pPr>
        <w:pageBreakBefore w:val="false"/>
        <w:spacing w:before="0" w:after="0" w:line="240" w:lineRule="auto"/>
        <w:ind w:right="15" w:left="14"/>
        <w:jc w:val="left"/>
        <w:textAlignment w:val="baseline"/>
      </w:pPr>
      <w:r>
        <w:drawing>
          <wp:inline>
            <wp:extent cx="7729855" cy="557530"/>
            <wp:docPr id="187" name="Picture"/>
            <a:graphic>
              <a:graphicData uri="http://schemas.openxmlformats.org/drawingml/2006/picture">
                <pic:pic>
                  <pic:nvPicPr>
                    <pic:cNvPr id="188" name="test1"/>
                    <pic:cNvPicPr preferRelativeResize="false"/>
                  </pic:nvPicPr>
                  <pic:blipFill>
                    <a:blip r:embed="drId10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89" name="Picture"/>
            <a:graphic>
              <a:graphicData uri="http://schemas.openxmlformats.org/drawingml/2006/picture">
                <pic:pic>
                  <pic:nvPicPr>
                    <pic:cNvPr id="190" name="test1"/>
                    <pic:cNvPicPr preferRelativeResize="false"/>
                  </pic:nvPicPr>
                  <pic:blipFill>
                    <a:blip r:embed="drId106"/>
                    <a:stretch>
                      <a:fillRect/>
                    </a:stretch>
                  </pic:blipFill>
                  <pic:spPr>
                    <a:xfrm>
                      <a:off x="0" y="0"/>
                      <a:ext cx="6983095" cy="901700"/>
                    </a:xfrm>
                    <a:prstGeom prst="rect">
                      <a:avLst/>
                    </a:prstGeom>
                  </pic:spPr>
                </pic:pic>
              </a:graphicData>
            </a:graphic>
          </wp:inline>
        </w:drawing>
      </w:r>
    </w:p>
    <w:p>
      <w:pPr>
        <w:pageBreakBefore w:val="false"/>
        <w:spacing w:before="0" w:after="0" w:line="193" w:lineRule="exact"/>
        <w:ind w:right="0" w:left="0" w:firstLine="0"/>
        <w:jc w:val="left"/>
        <w:textAlignment w:val="baseline"/>
        <w:rPr>
          <w:rFonts w:ascii="Arial" w:hAnsi="Arial" w:eastAsia="Arial"/>
          <w:strike w:val="false"/>
          <w:color w:val="000000"/>
          <w:spacing w:val="12"/>
          <w:w w:val="100"/>
          <w:sz w:val="20"/>
          <w:u w:val="single"/>
          <w:vertAlign w:val="baseline"/>
          <w:lang w:val="es-ES"/>
        </w:rPr>
      </w:pPr>
      <w:r>
        <w:pict>
          <v:shapetype id="_x0000_t62" coordsize="21600,21600" o:spt="202" path="m,l,21600r21600,l21600,xe">
            <v:stroke joinstyle="miter"/>
            <v:path gradientshapeok="t" o:connecttype="rect"/>
          </v:shapetype>
          <v:shape id="_x0000_s61" type="#_x0000_t62" filled="f" stroked="f" style="position:absolute;width:69.85pt;height:124.8pt;z-index:-939;margin-left:1.2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332" w:line="164" w:lineRule="exact"/>
                    <w:ind w:right="759" w:left="523"/>
                    <w:jc w:val="left"/>
                    <w:textAlignment w:val="baseline"/>
                  </w:pPr>
                  <w:r>
                    <w:drawing>
                      <wp:inline>
                        <wp:extent cx="73025" cy="104140"/>
                        <wp:docPr id="191" name="Picture"/>
                        <a:graphic>
                          <a:graphicData uri="http://schemas.openxmlformats.org/drawingml/2006/picture">
                            <pic:pic>
                              <pic:nvPicPr>
                                <pic:cNvPr id="192" name="test1"/>
                                <pic:cNvPicPr preferRelativeResize="false"/>
                              </pic:nvPicPr>
                              <pic:blipFill>
                                <a:blip r:embed="drId107"/>
                                <a:stretch>
                                  <a:fillRect/>
                                </a:stretch>
                              </pic:blipFill>
                              <pic:spPr>
                                <a:xfrm>
                                  <a:off x="0" y="0"/>
                                  <a:ext cx="73025" cy="104140"/>
                                </a:xfrm>
                                <a:prstGeom prst="rect">
                                  <a:avLst/>
                                </a:prstGeom>
                              </pic:spPr>
                            </pic:pic>
                          </a:graphicData>
                        </a:graphic>
                      </wp:inline>
                    </w:drawing>
                  </w:r>
                </w:p>
              </w:txbxContent>
            </v:textbox>
          </v:shape>
        </w:pict>
      </w:r>
      <w:r>
        <w:pict>
          <v:shapetype id="_x0000_t63" coordsize="21600,21600" o:spt="202" path="m,l,21600r21600,l21600,xe">
            <v:stroke joinstyle="miter"/>
            <v:path gradientshapeok="t" o:connecttype="rect"/>
          </v:shapetype>
          <v:shape id="_x0000_s62" type="#_x0000_t63" filled="f" stroked="f" style="position:absolute;width:5.3pt;height:4.55pt;z-index:-938;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93" name="Picture"/>
                        <a:graphic>
                          <a:graphicData uri="http://schemas.openxmlformats.org/drawingml/2006/picture">
                            <pic:pic>
                              <pic:nvPicPr>
                                <pic:cNvPr id="194" name="test1"/>
                                <pic:cNvPicPr preferRelativeResize="false"/>
                              </pic:nvPicPr>
                              <pic:blipFill>
                                <a:blip r:embed="drId10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2"/>
          <w:w w:val="100"/>
          <w:sz w:val="20"/>
          <w:u w:val="single"/>
          <w:vertAlign w:val="baseline"/>
          <w:lang w:val="es-ES"/>
        </w:rPr>
        <w:t xml:space="preserve">119, 120, 121, 122 y 123 del Reglamento. Las notas de Bitácora deberán de tener obligadamente las </w:t>
      </w:r>
    </w:p>
    <w:p>
      <w:pPr>
        <w:pageBreakBefore w:val="false"/>
        <w:spacing w:before="4" w:after="0" w:line="230" w:lineRule="exact"/>
        <w:ind w:right="0" w:left="0" w:firstLine="0"/>
        <w:jc w:val="left"/>
        <w:textAlignment w:val="baseline"/>
        <w:rPr>
          <w:rFonts w:ascii="Arial" w:hAnsi="Arial" w:eastAsia="Arial"/>
          <w:strike w:val="false"/>
          <w:color w:val="000000"/>
          <w:spacing w:val="7"/>
          <w:w w:val="100"/>
          <w:sz w:val="20"/>
          <w:vertAlign w:val="baseline"/>
          <w:lang w:val="es-ES"/>
        </w:rPr>
      </w:pPr>
      <w:r>
        <w:rPr>
          <w:rFonts w:ascii="Arial" w:hAnsi="Arial" w:eastAsia="Arial"/>
          <w:strike w:val="false"/>
          <w:color w:val="000000"/>
          <w:spacing w:val="7"/>
          <w:w w:val="100"/>
          <w:sz w:val="20"/>
          <w:vertAlign w:val="baseline"/>
          <w:lang w:val="es-ES"/>
        </w:rPr>
        <w:t xml:space="preserve">firmas autógrafas, del Contratista y/o Residente y Superintendente, llenando por ambas partes el</w:t>
      </w:r>
    </w:p>
    <w:p>
      <w:pPr>
        <w:pageBreakBefore w:val="false"/>
        <w:spacing w:before="0" w:after="0" w:line="230"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calendario programado y el real actualizado cada 15 días. Ya que, junto con las fotografías, concentrado</w:t>
      </w:r>
    </w:p>
    <w:p>
      <w:pPr>
        <w:pageBreakBefore w:val="false"/>
        <w:spacing w:before="0" w:after="0" w:line="230"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de números generadores y pruebas de laboratorio, integrarán la documentación de apoyo para el cobro</w:t>
      </w:r>
    </w:p>
    <w:p>
      <w:pPr>
        <w:pageBreakBefore w:val="false"/>
        <w:spacing w:before="1" w:after="0" w:line="230" w:lineRule="exact"/>
        <w:ind w:right="0" w:left="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de conceptos ejecutados, mediante estimaciones, ya que el Contrato, sus Anexos y la Bitácora de los</w:t>
      </w:r>
    </w:p>
    <w:p>
      <w:pPr>
        <w:pageBreakBefore w:val="false"/>
        <w:spacing w:before="0" w:after="0" w:line="230"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Trabajos son los instrumentos que vinculan a las partes en sus derechos y obligaciones.</w:t>
      </w:r>
    </w:p>
    <w:p>
      <w:pPr>
        <w:pageBreakBefore w:val="false"/>
        <w:spacing w:before="1148" w:after="0" w:line="232"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SECRETARIA DE OBRAS PÚBLICAS</w:t>
      </w:r>
    </w:p>
    <w:p>
      <w:pPr>
        <w:pageBreakBefore w:val="false"/>
        <w:spacing w:before="1" w:after="10520"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I.S.C. MILDRET KARLA MONTES INCHAURREGUI</w:t>
      </w:r>
    </w:p>
    <w:p>
      <w:pPr>
        <w:pageBreakBefore w:val="false"/>
        <w:spacing w:before="0" w:after="0" w:line="240" w:lineRule="auto"/>
        <w:ind w:right="15" w:left="14"/>
        <w:jc w:val="left"/>
        <w:textAlignment w:val="baseline"/>
      </w:pPr>
      <w:r>
        <w:drawing>
          <wp:inline>
            <wp:extent cx="7729855" cy="557530"/>
            <wp:docPr id="195" name="Picture"/>
            <a:graphic>
              <a:graphicData uri="http://schemas.openxmlformats.org/drawingml/2006/picture">
                <pic:pic>
                  <pic:nvPicPr>
                    <pic:cNvPr id="196" name="test1"/>
                    <pic:cNvPicPr preferRelativeResize="false"/>
                  </pic:nvPicPr>
                  <pic:blipFill>
                    <a:blip r:embed="drId109"/>
                    <a:stretch>
                      <a:fillRect/>
                    </a:stretch>
                  </pic:blipFill>
                  <pic:spPr>
                    <a:xfrm>
                      <a:off x="0" y="0"/>
                      <a:ext cx="7729855" cy="557530"/>
                    </a:xfrm>
                    <a:prstGeom prst="rect">
                      <a:avLst/>
                    </a:prstGeom>
                  </pic:spPr>
                </pic:pic>
              </a:graphicData>
            </a:graphic>
          </wp:inline>
        </w:drawing>
      </w:r>
    </w:p>
    <w:sectPr>
      <w:type w:val="nextPage"/>
      <w:pgSz w:w="12240" w:h="15840" w:orient="portrait"/>
      <w:pgMar w:bottom="0" w:top="20" w:right="14" w:left="24"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auto"/>
    <w:panose1 w:val="02020603050405020304"/>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upperRoman"/>
      <w:lvlText w:val="%1."/>
      <w:lvlJc w:val="left"/>
      <w:pPr>
        <w:tabs>
          <w:tab w:val="left" w:pos="216"/>
        </w:tabs>
        <w:ind w:left="720"/>
      </w:pPr>
      <w:rPr>
        <w:rFonts w:ascii="Arial" w:hAnsi="Arial" w:eastAsia="Arial"/>
        <w:strike w:val="false"/>
        <w:color w:val="000000"/>
        <w:spacing w:val="-2"/>
        <w:w w:val="100"/>
        <w:sz w:val="20"/>
        <w:vertAlign w:val="baseline"/>
        <w:lang w:val="es-ES"/>
      </w:rPr>
    </w:lvl>
  </w:abstractNum>
  <w:abstractNum w:abstractNumId="2">
    <w:lvl w:ilvl="0">
      <w:start w:val="2"/>
      <w:numFmt w:val="upperRoman"/>
      <w:lvlText w:val="%1."/>
      <w:lvlJc w:val="left"/>
      <w:pPr>
        <w:tabs>
          <w:tab w:val="left" w:pos="792"/>
        </w:tabs>
        <w:ind w:left="720"/>
      </w:pPr>
      <w:rPr>
        <w:rFonts w:ascii="Arial" w:hAnsi="Arial" w:eastAsia="Arial"/>
        <w:b w:val="true"/>
        <w:strike w:val="false"/>
        <w:color w:val="000000"/>
        <w:spacing w:val="0"/>
        <w:w w:val="100"/>
        <w:sz w:val="20"/>
        <w:vertAlign w:val="baseline"/>
        <w:lang w:val="es-ES"/>
      </w:rPr>
    </w:lvl>
  </w:abstractNum>
  <w:abstractNum w:abstractNumId="3">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4">
    <w:lvl w:ilvl="0">
      <w:start w:val="1"/>
      <w:numFmt w:val="lowerLetter"/>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5">
    <w:lvl w:ilvl="0">
      <w:start w:val="1"/>
      <w:numFmt w:val="lowerLetter"/>
      <w:lvlText w:val="%1."/>
      <w:lvlJc w:val="left"/>
      <w:pPr>
        <w:tabs>
          <w:tab w:val="left" w:pos="360"/>
        </w:tabs>
        <w:ind w:left="720"/>
      </w:pPr>
      <w:rPr>
        <w:rFonts w:ascii="Arial" w:hAnsi="Arial" w:eastAsia="Arial"/>
        <w:strike w:val="false"/>
        <w:color w:val="000000"/>
        <w:spacing w:val="-3"/>
        <w:w w:val="100"/>
        <w:sz w:val="20"/>
        <w:vertAlign w:val="baseline"/>
        <w:lang w:val="es-ES"/>
      </w:rPr>
    </w:lvl>
  </w:abstractNum>
  <w:abstractNum w:abstractNumId="6">
    <w:lvl w:ilvl="0">
      <w:start w:val="2"/>
      <w:numFmt w:val="upperLetter"/>
      <w:lvlText w:val="%1)."/>
      <w:lvlJc w:val="left"/>
      <w:pPr>
        <w:tabs>
          <w:tab w:val="left" w:pos="360"/>
        </w:tabs>
        <w:ind w:left="720"/>
      </w:pPr>
      <w:rPr>
        <w:rFonts w:ascii="Arial" w:hAnsi="Arial" w:eastAsia="Arial"/>
        <w:b w:val="true"/>
        <w:strike w:val="false"/>
        <w:color w:val="000000"/>
        <w:spacing w:val="0"/>
        <w:w w:val="100"/>
        <w:sz w:val="20"/>
        <w:vertAlign w:val="baseline"/>
        <w:lang w:val="es-ES"/>
      </w:rPr>
    </w:lvl>
  </w:abstractNum>
  <w:abstractNum w:abstractNumId="7">
    <w:lvl w:ilvl="0">
      <w:start w:val="1"/>
      <w:numFmt w:val="upperLetter"/>
      <w:lvlText w:val="%1)"/>
      <w:lvlJc w:val="left"/>
      <w:pPr>
        <w:tabs>
          <w:tab w:val="left" w:pos="288"/>
        </w:tabs>
        <w:ind w:left="720"/>
      </w:pPr>
      <w:rPr>
        <w:rFonts w:ascii="Arial" w:hAnsi="Arial" w:eastAsia="Arial"/>
        <w:b w:val="true"/>
        <w:strike w:val="false"/>
        <w:color w:val="000000"/>
        <w:spacing w:val="0"/>
        <w:w w:val="100"/>
        <w:sz w:val="20"/>
        <w:vertAlign w:val="baseline"/>
        <w:lang w:val="es-ES"/>
      </w:rPr>
    </w:lvl>
  </w:abstractNum>
  <w:abstractNum w:abstractNumId="8">
    <w:lvl w:ilvl="0">
      <w:start w:val="1"/>
      <w:numFmt w:val="upperRoman"/>
      <w:lvlText w:val="%1."/>
      <w:lvlJc w:val="left"/>
      <w:pPr>
        <w:tabs>
          <w:tab w:val="left" w:pos="864"/>
        </w:tabs>
        <w:ind w:left="720"/>
      </w:pPr>
      <w:rPr>
        <w:rFonts w:ascii="Arial" w:hAnsi="Arial" w:eastAsia="Arial"/>
        <w:strike w:val="false"/>
        <w:color w:val="000000"/>
        <w:spacing w:val="0"/>
        <w:w w:val="100"/>
        <w:sz w:val="20"/>
        <w:vertAlign w:val="baseline"/>
        <w:lang w:val="es-ES"/>
      </w:rPr>
    </w:lvl>
  </w:abstractNum>
  <w:abstractNum w:abstractNumId="9">
    <w:lvl w:ilvl="0">
      <w:start w:val="1"/>
      <w:numFmt w:val="upperRoman"/>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10">
    <w:lvl w:ilvl="0">
      <w:start w:val="1"/>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abstractNum w:abstractNumId="11">
    <w:lvl w:ilvl="0">
      <w:start w:val="5"/>
      <w:numFmt w:val="upperRoman"/>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12">
    <w:lvl w:ilvl="0">
      <w:start w:val="1"/>
      <w:numFmt w:val="upperRoman"/>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13">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4">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5">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6">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7">
    <w:lvl w:ilvl="0">
      <w:start w:val="1"/>
      <w:numFmt w:val="lowerLetter"/>
      <w:lvlText w:val="%1)"/>
      <w:lvlJc w:val="left"/>
      <w:pPr>
        <w:tabs>
          <w:tab w:val="left" w:pos="216"/>
        </w:tabs>
        <w:ind w:left="720"/>
      </w:pPr>
      <w:rPr>
        <w:rFonts w:ascii="Arial" w:hAnsi="Arial" w:eastAsia="Arial"/>
        <w:strike w:val="false"/>
        <w:color w:val="000000"/>
        <w:spacing w:val="-1"/>
        <w:w w:val="100"/>
        <w:sz w:val="20"/>
        <w:vertAlign w:val="baseline"/>
        <w:lang w:val="es-ES"/>
      </w:rPr>
    </w:lvl>
  </w:abstractNum>
  <w:abstractNum w:abstractNumId="18">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9">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0">
    <w:lvl w:ilvl="0">
      <w:start w:val="2"/>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1">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2">
    <w:lvl w:ilvl="0">
      <w:start w:val="2"/>
      <w:numFmt w:val="lowerLetter"/>
      <w:lvlText w:val="%1)"/>
      <w:lvlJc w:val="left"/>
      <w:pPr>
        <w:tabs>
          <w:tab w:val="left" w:pos="288"/>
        </w:tabs>
        <w:ind w:left="720"/>
      </w:pPr>
      <w:rPr>
        <w:rFonts w:ascii="Arial" w:hAnsi="Arial" w:eastAsia="Arial"/>
        <w:strike w:val="false"/>
        <w:color w:val="000000"/>
        <w:spacing w:val="2"/>
        <w:w w:val="100"/>
        <w:sz w:val="20"/>
        <w:u w:val="single"/>
        <w:vertAlign w:val="baseline"/>
        <w:lang w:val="es-ES"/>
      </w:rPr>
    </w:lvl>
  </w:abstractNum>
  <w:abstractNum w:abstractNumId="23">
    <w:lvl w:ilvl="0">
      <w:start w:val="18"/>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abstractNum w:abstractNumId="24">
    <w:lvl w:ilvl="0">
      <w:start w:val="1"/>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eastAsia="PMingLiU" w:hAnsi="Times New Roman" w:cs="Times New Roman"/>
        <w:sz w:val="22"/>
        <w:szCs w:val="22"/>
        <w:lang w:val="en-US" w:eastAsia="en-US" w:bidi="ar-SA"/>
      </w:rPr>
    </w:rPrDefault>
    <w:pPrDefault/>
  </w:docDefaults>
  <w:style w:styleId="Normal" w:default="1" w:type="paragraph">
    <w:name w:val="Normal"/>
  </w:style>
</w:styles>
</file>

<file path=word/_rels/document.xml.rels>&#65279;<?xml version="1.0" encoding="utf-8"?><Relationships xmlns="http://schemas.openxmlformats.org/package/2006/relationships"><Relationship Type="http://schemas.openxmlformats.org/officeDocument/2006/relationships/image" Target="media/image1.png" Id="drId2" /><Relationship Type="http://schemas.openxmlformats.org/officeDocument/2006/relationships/hyperlink" Target="http://sop.zacatecas.gob.mx" TargetMode="External" Id="drId4" /><Relationship Type="http://schemas.openxmlformats.org/officeDocument/2006/relationships/hyperlink" Target="http://funcionpublica.zacatecas.gob.mx/licitaciones" TargetMode="External" Id="drId5" /><Relationship Type="http://schemas.openxmlformats.org/officeDocument/2006/relationships/image" Target="media/image2.png" Id="drId6" /><Relationship Type="http://schemas.openxmlformats.org/officeDocument/2006/relationships/image" Target="media/image3.png" Id="drId7" /><Relationship Type="http://schemas.openxmlformats.org/officeDocument/2006/relationships/numbering" Target="numbering.xml" Id="drId8" /><Relationship Type="http://schemas.openxmlformats.org/officeDocument/2006/relationships/image" Target="media/image4.png" Id="drId9" /><Relationship Type="http://schemas.openxmlformats.org/officeDocument/2006/relationships/image" Target="media/image5.png" Id="drId10" /><Relationship Type="http://schemas.openxmlformats.org/officeDocument/2006/relationships/hyperlink" Target="https://funcionpublica.zacatecas.gob.mx/licitaciones," TargetMode="External" Id="drId11" /><Relationship Type="http://schemas.openxmlformats.org/officeDocument/2006/relationships/hyperlink" Target="http://sop.zacatecas.gob.mx" TargetMode="External" Id="drId12" /><Relationship Type="http://schemas.openxmlformats.org/officeDocument/2006/relationships/hyperlink" Target="http://portaltributario.zacatecas.gob.mx" TargetMode="External" Id="drId13" /><Relationship Type="http://schemas.openxmlformats.org/officeDocument/2006/relationships/image" Target="media/image6.png" Id="drId14" /><Relationship Type="http://schemas.openxmlformats.org/officeDocument/2006/relationships/image" Target="media/image7.png" Id="drId15" /><Relationship Type="http://schemas.openxmlformats.org/officeDocument/2006/relationships/image" Target="media/image8.png" Id="drId16" /><Relationship Type="http://schemas.openxmlformats.org/officeDocument/2006/relationships/image" Target="media/image9.png" Id="drId17" /><Relationship Type="http://schemas.openxmlformats.org/officeDocument/2006/relationships/image" Target="media/image10.png" Id="drId18" /><Relationship Type="http://schemas.openxmlformats.org/officeDocument/2006/relationships/image" Target="media/image11.png" Id="drId19" /><Relationship Type="http://schemas.openxmlformats.org/officeDocument/2006/relationships/image" Target="media/image12.png" Id="drId20" /><Relationship Type="http://schemas.openxmlformats.org/officeDocument/2006/relationships/image" Target="media/image13.png" Id="drId21" /><Relationship Type="http://schemas.openxmlformats.org/officeDocument/2006/relationships/image" Target="media/image14.png" Id="drId22" /><Relationship Type="http://schemas.openxmlformats.org/officeDocument/2006/relationships/image" Target="media/image15.png" Id="drId23" /><Relationship Type="http://schemas.openxmlformats.org/officeDocument/2006/relationships/image" Target="media/image16.png" Id="drId24" /><Relationship Type="http://schemas.openxmlformats.org/officeDocument/2006/relationships/image" Target="media/image17.png" Id="drId25" /><Relationship Type="http://schemas.openxmlformats.org/officeDocument/2006/relationships/hyperlink" Target="mailto:licitsinfra@hotmail.com" TargetMode="External" Id="drId26" /><Relationship Type="http://schemas.openxmlformats.org/officeDocument/2006/relationships/image" Target="media/image18.png" Id="drId27" /><Relationship Type="http://schemas.openxmlformats.org/officeDocument/2006/relationships/image" Target="media/image19.png" Id="drId28" /><Relationship Type="http://schemas.openxmlformats.org/officeDocument/2006/relationships/image" Target="media/image20.png" Id="drId29" /><Relationship Type="http://schemas.openxmlformats.org/officeDocument/2006/relationships/image" Target="media/image21.png" Id="drId30" /><Relationship Type="http://schemas.openxmlformats.org/officeDocument/2006/relationships/image" Target="media/image22.png" Id="drId31" /><Relationship Type="http://schemas.openxmlformats.org/officeDocument/2006/relationships/image" Target="media/image23.png" Id="drId32" /><Relationship Type="http://schemas.openxmlformats.org/officeDocument/2006/relationships/image" Target="media/image24.png" Id="drId33" /><Relationship Type="http://schemas.openxmlformats.org/officeDocument/2006/relationships/image" Target="media/image25.png" Id="drId34" /><Relationship Type="http://schemas.openxmlformats.org/officeDocument/2006/relationships/image" Target="media/image26.png" Id="drId35" /><Relationship Type="http://schemas.openxmlformats.org/officeDocument/2006/relationships/image" Target="media/image27.png" Id="drId36" /><Relationship Type="http://schemas.openxmlformats.org/officeDocument/2006/relationships/hyperlink" Target="http://WWW.FINANZAS.GOB.MX" TargetMode="External" Id="drId37" /><Relationship Type="http://schemas.openxmlformats.org/officeDocument/2006/relationships/image" Target="media/image28.png" Id="drId38" /><Relationship Type="http://schemas.openxmlformats.org/officeDocument/2006/relationships/image" Target="media/image29.png" Id="drId39" /><Relationship Type="http://schemas.openxmlformats.org/officeDocument/2006/relationships/image" Target="media/image30.png" Id="drId40" /><Relationship Type="http://schemas.openxmlformats.org/officeDocument/2006/relationships/image" Target="media/image31.png" Id="drId41" /><Relationship Type="http://schemas.openxmlformats.org/officeDocument/2006/relationships/hyperlink" Target="http://PROCEDIMIENTO.LA" TargetMode="External" Id="drId42" /><Relationship Type="http://schemas.openxmlformats.org/officeDocument/2006/relationships/image" Target="media/image32.png" Id="drId43" /><Relationship Type="http://schemas.openxmlformats.org/officeDocument/2006/relationships/image" Target="media/image33.png" Id="drId44" /><Relationship Type="http://schemas.openxmlformats.org/officeDocument/2006/relationships/image" Target="media/image34.png" Id="drId45" /><Relationship Type="http://schemas.openxmlformats.org/officeDocument/2006/relationships/image" Target="media/image35.png" Id="drId46" /><Relationship Type="http://schemas.openxmlformats.org/officeDocument/2006/relationships/image" Target="media/image36.png" Id="drId47" /><Relationship Type="http://schemas.openxmlformats.org/officeDocument/2006/relationships/image" Target="media/image37.png" Id="drId48" /><Relationship Type="http://schemas.openxmlformats.org/officeDocument/2006/relationships/image" Target="media/image38.png" Id="drId49" /><Relationship Type="http://schemas.openxmlformats.org/officeDocument/2006/relationships/image" Target="media/image39.png" Id="drId50" /><Relationship Type="http://schemas.openxmlformats.org/officeDocument/2006/relationships/image" Target="media/image40.png" Id="drId51" /><Relationship Type="http://schemas.openxmlformats.org/officeDocument/2006/relationships/image" Target="media/image41.png" Id="drId52" /><Relationship Type="http://schemas.openxmlformats.org/officeDocument/2006/relationships/image" Target="media/image42.png" Id="drId53" /><Relationship Type="http://schemas.openxmlformats.org/officeDocument/2006/relationships/image" Target="media/image43.png" Id="drId54" /><Relationship Type="http://schemas.openxmlformats.org/officeDocument/2006/relationships/image" Target="media/image44.png" Id="drId55" /><Relationship Type="http://schemas.openxmlformats.org/officeDocument/2006/relationships/image" Target="media/image45.png" Id="drId56" /><Relationship Type="http://schemas.openxmlformats.org/officeDocument/2006/relationships/image" Target="media/image46.png" Id="drId57" /><Relationship Type="http://schemas.openxmlformats.org/officeDocument/2006/relationships/image" Target="media/image47.png" Id="drId58" /><Relationship Type="http://schemas.openxmlformats.org/officeDocument/2006/relationships/image" Target="media/image48.png" Id="drId59" /><Relationship Type="http://schemas.openxmlformats.org/officeDocument/2006/relationships/image" Target="media/image49.png" Id="drId60" /><Relationship Type="http://schemas.openxmlformats.org/officeDocument/2006/relationships/image" Target="media/image50.png" Id="drId61" /><Relationship Type="http://schemas.openxmlformats.org/officeDocument/2006/relationships/image" Target="media/image51.png" Id="drId62" /><Relationship Type="http://schemas.openxmlformats.org/officeDocument/2006/relationships/image" Target="media/image52.png" Id="drId63" /><Relationship Type="http://schemas.openxmlformats.org/officeDocument/2006/relationships/image" Target="media/image53.png" Id="drId64" /><Relationship Type="http://schemas.openxmlformats.org/officeDocument/2006/relationships/image" Target="media/image54.png" Id="drId65" /><Relationship Type="http://schemas.openxmlformats.org/officeDocument/2006/relationships/image" Target="media/image55.png" Id="drId66" /><Relationship Type="http://schemas.openxmlformats.org/officeDocument/2006/relationships/image" Target="media/image56.png" Id="drId67" /><Relationship Type="http://schemas.openxmlformats.org/officeDocument/2006/relationships/image" Target="media/image57.png" Id="drId68" /><Relationship Type="http://schemas.openxmlformats.org/officeDocument/2006/relationships/image" Target="media/image58.png" Id="drId69" /><Relationship Type="http://schemas.openxmlformats.org/officeDocument/2006/relationships/image" Target="media/image59.png" Id="drId70" /><Relationship Type="http://schemas.openxmlformats.org/officeDocument/2006/relationships/image" Target="media/image60.png" Id="drId71" /><Relationship Type="http://schemas.openxmlformats.org/officeDocument/2006/relationships/image" Target="media/image61.png" Id="drId72" /><Relationship Type="http://schemas.openxmlformats.org/officeDocument/2006/relationships/image" Target="media/image62.png" Id="drId73" /><Relationship Type="http://schemas.openxmlformats.org/officeDocument/2006/relationships/image" Target="media/image63.png" Id="drId74" /><Relationship Type="http://schemas.openxmlformats.org/officeDocument/2006/relationships/image" Target="media/image64.png" Id="drId75" /><Relationship Type="http://schemas.openxmlformats.org/officeDocument/2006/relationships/image" Target="media/image65.png" Id="drId76" /><Relationship Type="http://schemas.openxmlformats.org/officeDocument/2006/relationships/image" Target="media/image66.png" Id="drId77" /><Relationship Type="http://schemas.openxmlformats.org/officeDocument/2006/relationships/image" Target="media/image67.png" Id="drId78" /><Relationship Type="http://schemas.openxmlformats.org/officeDocument/2006/relationships/image" Target="media/image68.png" Id="drId79" /><Relationship Type="http://schemas.openxmlformats.org/officeDocument/2006/relationships/image" Target="media/image69.png" Id="drId80" /><Relationship Type="http://schemas.openxmlformats.org/officeDocument/2006/relationships/image" Target="media/image70.png" Id="drId81" /><Relationship Type="http://schemas.openxmlformats.org/officeDocument/2006/relationships/image" Target="media/image71.png" Id="drId82" /><Relationship Type="http://schemas.openxmlformats.org/officeDocument/2006/relationships/image" Target="media/image72.png" Id="drId83" /><Relationship Type="http://schemas.openxmlformats.org/officeDocument/2006/relationships/image" Target="media/image73.png" Id="drId84" /><Relationship Type="http://schemas.openxmlformats.org/officeDocument/2006/relationships/image" Target="media/image74.png" Id="drId85" /><Relationship Type="http://schemas.openxmlformats.org/officeDocument/2006/relationships/image" Target="media/image75.png" Id="drId86" /><Relationship Type="http://schemas.openxmlformats.org/officeDocument/2006/relationships/image" Target="media/image76.png" Id="drId87" /><Relationship Type="http://schemas.openxmlformats.org/officeDocument/2006/relationships/image" Target="media/image77.png" Id="drId88" /><Relationship Type="http://schemas.openxmlformats.org/officeDocument/2006/relationships/image" Target="media/image78.png" Id="drId89" /><Relationship Type="http://schemas.openxmlformats.org/officeDocument/2006/relationships/image" Target="media/image79.png" Id="drId90" /><Relationship Type="http://schemas.openxmlformats.org/officeDocument/2006/relationships/image" Target="media/image80.png" Id="drId91" /><Relationship Type="http://schemas.openxmlformats.org/officeDocument/2006/relationships/image" Target="media/image81.png" Id="drId92" /><Relationship Type="http://schemas.openxmlformats.org/officeDocument/2006/relationships/image" Target="media/image82.png" Id="drId93" /><Relationship Type="http://schemas.openxmlformats.org/officeDocument/2006/relationships/image" Target="media/image83.png" Id="drId94" /><Relationship Type="http://schemas.openxmlformats.org/officeDocument/2006/relationships/image" Target="media/image84.png" Id="drId95" /><Relationship Type="http://schemas.openxmlformats.org/officeDocument/2006/relationships/image" Target="media/image85.png" Id="drId96" /><Relationship Type="http://schemas.openxmlformats.org/officeDocument/2006/relationships/image" Target="media/image86.png" Id="drId97" /><Relationship Type="http://schemas.openxmlformats.org/officeDocument/2006/relationships/image" Target="media/image87.png" Id="drId98" /><Relationship Type="http://schemas.openxmlformats.org/officeDocument/2006/relationships/image" Target="media/image88.png" Id="drId99" /><Relationship Type="http://schemas.openxmlformats.org/officeDocument/2006/relationships/image" Target="media/image89.png" Id="drId100" /><Relationship Type="http://schemas.openxmlformats.org/officeDocument/2006/relationships/image" Target="media/image90.png" Id="drId101" /><Relationship Type="http://schemas.openxmlformats.org/officeDocument/2006/relationships/image" Target="media/image91.png" Id="drId102" /><Relationship Type="http://schemas.openxmlformats.org/officeDocument/2006/relationships/image" Target="media/image92.png" Id="drId103" /><Relationship Type="http://schemas.openxmlformats.org/officeDocument/2006/relationships/image" Target="media/image93.png" Id="drId104" /><Relationship Type="http://schemas.openxmlformats.org/officeDocument/2006/relationships/image" Target="media/image94.png" Id="drId105" /><Relationship Type="http://schemas.openxmlformats.org/officeDocument/2006/relationships/image" Target="media/image95.png" Id="drId106" /><Relationship Type="http://schemas.openxmlformats.org/officeDocument/2006/relationships/image" Target="media/image96.png" Id="drId107" /><Relationship Type="http://schemas.openxmlformats.org/officeDocument/2006/relationships/image" Target="media/image97.png" Id="drId108" /><Relationship Type="http://schemas.openxmlformats.org/officeDocument/2006/relationships/image" Target="media/image98.png" Id="drId109" /><Relationship Type="http://schemas.openxmlformats.org/officeDocument/2006/relationships/settings" Target="settings.xml" Id="drId1" /><Relationship Type="http://schemas.openxmlformats.org/officeDocument/2006/relationships/styles" Target="styles.xml" Id="drId0" /><Relationship Type="http://schemas.openxmlformats.org/wordprocessingml/2006/fontTable" Target="fontTable.xml" Id="drId3" /></Relationships>
</file>

<file path=docProps/core.xml><?xml version="1.0" encoding="utf-8"?>
<cp:core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